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Sensor SE ECA 100 ipro B</w:t>
      </w:r>
      <w:br/>
      <w:r>
        <w:rPr>
          <w:rFonts w:ascii="Arial" w:hAnsi="Arial" w:eastAsia="Arial" w:cs="Arial"/>
          <w:sz w:val="20"/>
          <w:szCs w:val="20"/>
        </w:rPr>
        <w:t xml:space="preserve">Range: A
</w:t>
      </w:r>
      <w:br/>
      <w:r>
        <w:rPr>
          <w:rFonts w:ascii="Arial" w:hAnsi="Arial" w:eastAsia="Arial" w:cs="Arial"/>
          <w:sz w:val="20"/>
          <w:szCs w:val="20"/>
        </w:rPr>
        <w:t xml:space="preserve">Article number: E157.0139.0000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2024-09-02T22:08:30+00:00</dcterms:created>
  <dcterms:modified xsi:type="dcterms:W3CDTF">2024-09-02T22:08:30+00:00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