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Combi-wall connections KWH 16 L</w:t>
      </w:r>
    </w:p>
    <w:p>
      <w:pPr/>
      <w:r>
        <w:rPr>
          <w:rFonts w:ascii="Arial" w:hAnsi="Arial" w:eastAsia="Arial" w:cs="Arial"/>
          <w:sz w:val="24"/>
          <w:szCs w:val="24"/>
        </w:rPr>
        <w:t xml:space="preserve">The design combi-wall-connection contains outside air and outgoing air sockets in one housing.</w:t>
      </w:r>
    </w:p>
    <w:p>
      <w:pPr/>
      <w:r>
        <w:rPr>
          <w:rFonts w:ascii="Arial" w:hAnsi="Arial" w:eastAsia="Arial" w:cs="Arial"/>
          <w:sz w:val="24"/>
          <w:szCs w:val="24"/>
        </w:rPr>
        <w:t xml:space="preserve">The combi-wall-connection is available as a left-hand or right-hand version.</w:t>
      </w:r>
    </w:p>
    <w:p>
      <w:pPr/>
      <w:r>
        <w:rPr>
          <w:rFonts w:ascii="Arial" w:hAnsi="Arial" w:eastAsia="Arial" w:cs="Arial"/>
          <w:sz w:val="24"/>
          <w:szCs w:val="24"/>
        </w:rPr>
        <w:t xml:space="preserve">This facilitates the laying of ducts in the building between ventilation unit and combi-wall-connection, without crossover.</w:t>
      </w:r>
    </w:p>
    <w:p>
      <w:pPr/>
      <w:r>
        <w:rPr>
          <w:rFonts w:ascii="Arial" w:hAnsi="Arial" w:eastAsia="Arial" w:cs="Arial"/>
          <w:sz w:val="24"/>
          <w:szCs w:val="24"/>
        </w:rPr>
        <w:t xml:space="preserve">Particularly suitable for single family-unit and terraced houses.</w:t>
      </w:r>
    </w:p>
    <w:p>
      <w:pPr/>
      <w:r>
        <w:rPr>
          <w:rFonts w:ascii="Arial" w:hAnsi="Arial" w:eastAsia="Arial" w:cs="Arial"/>
          <w:sz w:val="24"/>
          <w:szCs w:val="24"/>
        </w:rPr>
        <w:t xml:space="preserve">Outside air is sucked in below and the outgoing air is expelled forwards. This minimises the mixing of the two air flows.</w:t>
      </w:r>
    </w:p>
    <w:p>
      <w:pPr/>
      <w:r>
        <w:rPr>
          <w:rFonts w:ascii="Arial" w:hAnsi="Arial" w:eastAsia="Arial" w:cs="Arial"/>
          <w:sz w:val="24"/>
          <w:szCs w:val="24"/>
        </w:rPr>
        <w:t xml:space="preserve">The outgoing air duct connection is inclined a long way to the outside. This disperses the resulting outgoing air condensation.</w:t>
      </w:r>
    </w:p>
    <w:p/>
    <w:p>
      <w:pPr/>
      <w:r>
        <w:rPr>
          <w:rFonts w:ascii="Arial" w:hAnsi="Arial" w:eastAsia="Arial" w:cs="Arial"/>
          <w:sz w:val="24"/>
          <w:szCs w:val="24"/>
        </w:rPr>
        <w:t xml:space="preserve">Simple installation - consists of two main components:</w:t>
      </w:r>
    </w:p>
    <w:p>
      <w:pPr/>
      <w:r>
        <w:rPr>
          <w:rFonts w:ascii="Arial" w:hAnsi="Arial" w:eastAsia="Arial" w:cs="Arial"/>
          <w:sz w:val="24"/>
          <w:szCs w:val="24"/>
        </w:rPr>
        <w:t xml:space="preserve">Protective cover</w:t>
      </w:r>
    </w:p>
    <w:p>
      <w:pPr/>
      <w:r>
        <w:rPr>
          <w:rFonts w:ascii="Arial" w:hAnsi="Arial" w:eastAsia="Arial" w:cs="Arial"/>
          <w:sz w:val="24"/>
          <w:szCs w:val="24"/>
        </w:rPr>
        <w:t xml:space="preserve">Facade part</w:t>
      </w:r>
    </w:p>
    <w:p/>
    <w:p>
      <w:pPr/>
      <w:r>
        <w:rPr>
          <w:rFonts w:ascii="Arial" w:hAnsi="Arial" w:eastAsia="Arial" w:cs="Arial"/>
          <w:sz w:val="24"/>
          <w:szCs w:val="24"/>
        </w:rPr>
        <w:t xml:space="preserve">The facade fixing points are concealed by the protective cover.</w:t>
      </w:r>
    </w:p>
    <w:p>
      <w:pPr/>
      <w:r>
        <w:rPr>
          <w:rFonts w:ascii="Arial" w:hAnsi="Arial" w:eastAsia="Arial" w:cs="Arial"/>
          <w:sz w:val="24"/>
          <w:szCs w:val="24"/>
        </w:rPr>
        <w:t xml:space="preserve">In locations exposed to the wind or from the second floor upwards, additional measures must be taken to avoid ingression of water through wind pressure or e.g. driving rain at the outgoing air socket.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KWH 16 L</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Connections on the left</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Outside wall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Stainless steel (V2A)</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433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213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4012799520610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0152.0061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KWH 16 L Combi-wall connections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2024-07-01T18:21:56+00:00</dcterms:created>
  <dcterms:modified xsi:type="dcterms:W3CDTF">2024-07-01T18:21:56+00:00</dcterms:modified>
</cp:coreProperties>
</file>

<file path=docProps/custom.xml><?xml version="1.0" encoding="utf-8"?>
<Properties xmlns="http://schemas.openxmlformats.org/officeDocument/2006/custom-properties" xmlns:vt="http://schemas.openxmlformats.org/officeDocument/2006/docPropsVTypes"/>
</file>