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320 KET</w:t>
      </w:r>
    </w:p>
    <w:p>
      <w:pPr/>
      <w:r>
        <w:rPr>
          <w:rFonts w:ascii="Arial" w:hAnsi="Arial" w:eastAsia="Arial" w:cs="Arial"/>
          <w:sz w:val="24"/>
          <w:szCs w:val="24"/>
        </w:rPr>
        <w:t xml:space="preserve">Version confort</w:t>
      </w:r>
    </w:p>
    <w:p>
      <w:pPr/>
      <w:r>
        <w:rPr>
          <w:rFonts w:ascii="Arial" w:hAnsi="Arial" w:eastAsia="Arial" w:cs="Arial"/>
          <w:sz w:val="24"/>
          <w:szCs w:val="24"/>
        </w:rPr>
        <w:t xml:space="preserve">Avec registre de préchauffage et échangeur de chaleur enthalpique.</w:t>
      </w:r>
    </w:p>
    <w:p>
      <w:pPr/>
      <w:r>
        <w:rPr>
          <w:rFonts w:ascii="Arial" w:hAnsi="Arial" w:eastAsia="Arial" w:cs="Arial"/>
          <w:sz w:val="24"/>
          <w:szCs w:val="24"/>
        </w:rPr>
        <w:t xml:space="preserve">Appareil en version gauche.</w:t>
      </w:r>
    </w:p>
    <w:p>
      <w:pPr/>
      <w:r>
        <w:rPr>
          <w:rFonts w:ascii="Arial" w:hAnsi="Arial" w:eastAsia="Arial" w:cs="Arial"/>
          <w:sz w:val="24"/>
          <w:szCs w:val="24"/>
        </w:rPr>
        <w:t xml:space="preserve">L'appareil de ventilation très efficace atteint le niveau de rendement énergétique A sans accessoires optionnels.</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 et récupération d'humidité jusqu'à 68 %.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320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320 KET</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69,61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81,8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93 %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68 %</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1,8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36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4012799952268</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0095.0226</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320 KET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2024-07-06T16:18:39+00:00</dcterms:created>
  <dcterms:modified xsi:type="dcterms:W3CDTF">2024-07-06T16:18:39+00:00</dcterms:modified>
</cp:coreProperties>
</file>

<file path=docProps/custom.xml><?xml version="1.0" encoding="utf-8"?>
<Properties xmlns="http://schemas.openxmlformats.org/officeDocument/2006/custom-properties" xmlns:vt="http://schemas.openxmlformats.org/officeDocument/2006/docPropsVTypes"/>
</file>