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Tourelle centrifuge DRD H 80/6 Ex</w:t></w:r></w:p><w:p><w:pPr/><w:r><w:rPr><w:rFonts w:ascii="Arial" w:hAnsi="Arial" w:eastAsia="Arial" w:cs="Arial"/><w:sz w:val="24"/><w:szCs w:val="24"/></w:rPr><w:t xml:space="preserve">Caractéristiques</w:t></w:r></w:p><w:p><w:pPr/><w:r><w:rPr><w:rFonts w:ascii="Arial" w:hAnsi="Arial" w:eastAsia="Arial" w:cs="Arial"/><w:sz w:val="24"/><w:szCs w:val="24"/></w:rPr><w:t xml:space="preserve">Tourelle d'extraction centrifuge pour des applications dans des zones à risque d'explosion, fluide :</w:t></w:r></w:p><w:p><w:pPr/><w:r><w:rPr><w:rFonts w:ascii="Arial" w:hAnsi="Arial" w:eastAsia="Arial" w:cs="Arial"/><w:sz w:val="24"/><w:szCs w:val="24"/></w:rPr><w:t xml:space="preserve">Protection contre les explosions et agréments selon ATEX.</w:t></w:r></w:p><w:p><w:pPr/><w:r><w:rPr><w:rFonts w:ascii="Arial" w:hAnsi="Arial" w:eastAsia="Arial" w:cs="Arial"/><w:sz w:val="24"/><w:szCs w:val="24"/></w:rPr><w:t xml:space="preserve">Qualifié pour tous les gaz et vapeurs du groupe Ex IIA et IIB ainsi que pour hydrogène.</w:t></w:r></w:p><w:p><w:pPr/><w:r><w:rPr><w:rFonts w:ascii="Arial" w:hAnsi="Arial" w:eastAsia="Arial" w:cs="Arial"/><w:sz w:val="24"/><w:szCs w:val="24"/></w:rPr><w:t xml:space="preserve">Les ventilateurs MAICO Ex répondent aux exigences de sécurité de la directive européenne 2014/34/UE relative aux appareils et systèmes de protection dans les atmosphères explosives.</w:t></w:r></w:p><w:p><w:pPr/><w:r><w:rPr><w:rFonts w:ascii="Arial" w:hAnsi="Arial" w:eastAsia="Arial" w:cs="Arial"/><w:sz w:val="24"/><w:szCs w:val="24"/></w:rPr><w:t xml:space="preserve">Pour zone 1 et zone 2.</w:t></w:r></w:p><w:p><w:pPr/><w:r><w:rPr><w:rFonts w:ascii="Arial" w:hAnsi="Arial" w:eastAsia="Arial" w:cs="Arial"/><w:sz w:val="24"/><w:szCs w:val="24"/></w:rPr><w:t xml:space="preserve">Types de protection : « d » – blindage antidéflagrant et « c » – sécurité constructive.</w:t></w:r></w:p><w:p><w:pPr/><w:r><w:rPr><w:rFonts w:ascii="Arial" w:hAnsi="Arial" w:eastAsia="Arial" w:cs="Arial"/><w:sz w:val="24"/><w:szCs w:val="24"/></w:rPr><w:t xml:space="preserve">À soufflage horizontal.</w:t></w:r></w:p><w:p><w:pPr/><w:r><w:rPr><w:rFonts w:ascii="Arial" w:hAnsi="Arial" w:eastAsia="Arial" w:cs="Arial"/><w:sz w:val="24"/><w:szCs w:val="24"/></w:rPr><w:t xml:space="preserve">Niveau sonore peu élevé.</w:t></w:r></w:p><w:p><w:pPr/><w:r><w:rPr><w:rFonts w:ascii="Arial" w:hAnsi="Arial" w:eastAsia="Arial" w:cs="Arial"/><w:sz w:val="24"/><w:szCs w:val="24"/></w:rPr><w:t xml:space="preserve">Boîtier en tôle d'acier galvanisée.</w:t></w:r></w:p><w:p><w:pPr/><w:r><w:rPr><w:rFonts w:ascii="Arial" w:hAnsi="Arial" w:eastAsia="Arial" w:cs="Arial"/><w:sz w:val="24"/><w:szCs w:val="24"/></w:rPr><w:t xml:space="preserve">Capot de protection contre les intempéries en plastique.</w:t></w:r></w:p><w:p><w:pPr/><w:r><w:rPr><w:rFonts w:ascii="Arial" w:hAnsi="Arial" w:eastAsia="Arial" w:cs="Arial"/><w:sz w:val="24"/><w:szCs w:val="24"/></w:rPr><w:t xml:space="preserve">Moteur à l'extérieur du flux d'air.</w:t></w:r></w:p><w:p><w:pPr/><w:r><w:rPr><w:rFonts w:ascii="Arial" w:hAnsi="Arial" w:eastAsia="Arial" w:cs="Arial"/><w:sz w:val="24"/><w:szCs w:val="24"/></w:rPr><w:t xml:space="preserve">Convient pour les plages de température de - 20 °C à + 40 °C.</w:t></w:r></w:p><w:p><w:pPr/><w:r><w:rPr><w:rFonts w:ascii="Arial" w:hAnsi="Arial" w:eastAsia="Arial" w:cs="Arial"/><w:sz w:val="24"/><w:szCs w:val="24"/></w:rPr><w:t xml:space="preserve">Les solides œillets de transport permettent le transport par grue.</w:t></w:r></w:p><w:p><w:pPr/><w:r><w:rPr><w:rFonts w:ascii="Arial" w:hAnsi="Arial" w:eastAsia="Arial" w:cs="Arial"/><w:sz w:val="24"/><w:szCs w:val="24"/></w:rPr><w:t xml:space="preserve">Turbines centrifuges à pales recourbées vers l'arrière en tôle d'acier galvanisée.</w:t></w:r></w:p><w:p/><w:p><w:pPr/><w:r><w:rPr><w:rFonts w:ascii="Arial" w:hAnsi="Arial" w:eastAsia="Arial" w:cs="Arial"/><w:sz w:val="24"/><w:szCs w:val="24"/></w:rPr><w:t xml:space="preserve">Moteur à courant triphasé</w:t></w:r></w:p><w:p><w:pPr/><w:r><w:rPr><w:rFonts w:ascii="Arial" w:hAnsi="Arial" w:eastAsia="Arial" w:cs="Arial"/><w:sz w:val="24"/><w:szCs w:val="24"/></w:rPr><w:t xml:space="preserve">Moteur à courant triphasé asynchrone.</w:t></w:r></w:p><w:p><w:pPr/><w:r><w:rPr><w:rFonts w:ascii="Arial" w:hAnsi="Arial" w:eastAsia="Arial" w:cs="Arial"/><w:sz w:val="24"/><w:szCs w:val="24"/></w:rPr><w:t xml:space="preserve">Type de protection IP 55.</w:t></w:r></w:p><w:p><w:pPr/><w:r><w:rPr><w:rFonts w:ascii="Arial" w:hAnsi="Arial" w:eastAsia="Arial" w:cs="Arial"/><w:sz w:val="24"/><w:szCs w:val="24"/></w:rPr><w:t xml:space="preserve">Mode de fonctionnement S1 (fonctionnement continu).</w:t></w:r></w:p><w:p><w:pPr/><w:r><w:rPr><w:rFonts w:ascii="Arial" w:hAnsi="Arial" w:eastAsia="Arial" w:cs="Arial"/><w:sz w:val="24"/><w:szCs w:val="24"/></w:rPr><w:t xml:space="preserve">Classe de température T4.</w:t></w:r></w:p><w:p><w:pPr/><w:r><w:rPr><w:rFonts w:ascii="Arial" w:hAnsi="Arial" w:eastAsia="Arial" w:cs="Arial"/><w:sz w:val="24"/><w:szCs w:val="24"/></w:rPr><w:t xml:space="preserve">Vitesse variable avec convertisseur de fréquence.</w:t></w:r></w:p><w:p><w:pPr/><w:r><w:rPr><w:rFonts w:ascii="Arial" w:hAnsi="Arial" w:eastAsia="Arial" w:cs="Arial"/><w:sz w:val="24"/><w:szCs w:val="24"/></w:rPr><w:t xml:space="preserve">Plage de fréquence autorisée pour réglage de vitesse avec convertisseur de fréquence de 20 Hz à 50 Hz.</w:t></w:r></w:p><w:p><w:pPr/><w:r><w:rPr><w:rFonts w:ascii="Arial" w:hAnsi="Arial" w:eastAsia="Arial" w:cs="Arial"/><w:sz w:val="24"/><w:szCs w:val="24"/></w:rPr>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</w:r></w:p><w:p/><w:p><w:pPr/><w:r><w:rPr><w:rFonts w:ascii="Arial" w:hAnsi="Arial" w:eastAsia="Arial" w:cs="Arial"/><w:sz w:val="24"/><w:szCs w:val="24"/></w:rPr><w:t xml:space="preserve">Branchement électrique</w:t></w:r></w:p><w:p><w:pPr/><w:r><w:rPr><w:rFonts w:ascii="Arial" w:hAnsi="Arial" w:eastAsia="Arial" w:cs="Arial"/><w:sz w:val="24"/><w:szCs w:val="24"/></w:rPr><w:t xml:space="preserve">Raccordé dans la boîte à bornes du moteur.</w:t></w:r></w:p><w:p><w:pPr/><w:r><w:rPr><w:rFonts w:ascii="Arial" w:hAnsi="Arial" w:eastAsia="Arial" w:cs="Arial"/><w:sz w:val="24"/><w:szCs w:val="24"/></w:rPr><w:t xml:space="preserve">Passe-câble à vis en version Ex d fourni.</w:t></w:r></w:p><w:p/><w:p><w:pPr/><w:r><w:rPr><w:rFonts w:ascii="Arial" w:hAnsi="Arial" w:eastAsia="Arial" w:cs="Arial"/><w:sz w:val="24"/><w:szCs w:val="24"/></w:rPr><w:t xml:space="preserve">Versions spéciales</w:t></w:r></w:p><w:p/><w:p><w:pPr/><w:r><w:rPr><w:rFonts w:ascii="Arial" w:hAnsi="Arial" w:eastAsia="Arial" w:cs="Arial"/><w:sz w:val="24"/><w:szCs w:val="24"/></w:rPr><w:t xml:space="preserve">Les versions spéciales suivantes sont disponibles sur demande moyennant un supplément de prix :</w:t></w:r></w:p><w:p><w:pPr/><w:r><w:rPr><w:rFonts w:ascii="Arial" w:hAnsi="Arial" w:eastAsia="Arial" w:cs="Arial"/><w:sz w:val="24"/><w:szCs w:val="24"/></w:rPr><w:t xml:space="preserve">Versions avec une fréquence de service de 60 Hz.</w:t></w:r></w:p><w:p/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DRD H 80/6 Ex</w:t></w:r></w:p></w:tc></w:tr><w:tr><w:trPr/><w:tc><w:tcPr><w:tcW w:w="3000" w:type="dxa"/></w:tcPr><w:p><w:r><w:rPr><w:rFonts w:ascii="Arial" w:hAnsi="Arial" w:eastAsia="Arial" w:cs="Arial"/><w:sz w:val="20"/><w:szCs w:val="20"/></w:rPr><w:t xml:space="preserve">Débit d'air: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22.664 m³/h</w:t></w:r></w:p></w:tc></w:tr><w:tr><w:trPr/><w:tc><w:tcPr><w:tcW w:w="3000" w:type="dxa"/></w:tcPr><w:p><w:r><w:rPr><w:rFonts w:ascii="Arial" w:hAnsi="Arial" w:eastAsia="Arial" w:cs="Arial"/><w:sz w:val="20"/><w:szCs w:val="20"/></w:rPr><w:t xml:space="preserve">Vitesse de rotation: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970 1/min</w:t></w:r></w:p></w:tc></w:tr><w:tr><w:trPr/><w:tc><w:tcPr><w:tcW w:w="3000" w:type="dxa"/></w:tcPr><w:p><w:r><w:rPr><w:rFonts w:ascii="Arial" w:hAnsi="Arial" w:eastAsia="Arial" w:cs="Arial"/><w:sz w:val="20"/><w:szCs w:val="20"/></w:rPr><w:t xml:space="preserve">Type de turbine: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centrifuge</w:t></w:r></w:p></w:tc></w:tr><w:tr><w:trPr/><w:tc><w:tcPr><w:tcW w:w="3000" w:type="dxa"/></w:tcPr><w:p><w:r><w:rPr><w:rFonts w:ascii="Arial" w:hAnsi="Arial" w:eastAsia="Arial" w:cs="Arial"/><w:sz w:val="20"/><w:szCs w:val="20"/></w:rPr><w:t xml:space="preserve">Vitesse variable: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 ✔ </w:t></w:r></w:p></w:tc></w:tr><w:tr><w:trPr/><w:tc><w:tcPr><w:tcW w:w="3000" w:type="dxa"/></w:tcPr><w:p><w:r><w:rPr><w:rFonts w:ascii="Arial" w:hAnsi="Arial" w:eastAsia="Arial" w:cs="Arial"/><w:sz w:val="20"/><w:szCs w:val="20"/></w:rPr><w:t xml:space="preserve">Réversibilité: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 - </w:t></w:r></w:p></w:tc></w:tr><w:tr><w:trPr/><w:tc><w:tcPr><w:tcW w:w="3000" w:type="dxa"/></w:tcPr><w:p><w:r><w:rPr><w:rFonts w:ascii="Arial" w:hAnsi="Arial" w:eastAsia="Arial" w:cs="Arial"/><w:sz w:val="20"/><w:szCs w:val="20"/></w:rPr><w:t xml:space="preserve">Type de tension: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Courant triphasé</w:t></w:r></w:p></w:tc></w:tr><w:tr><w:trPr/><w:tc><w:tcPr><w:tcW w:w="3000" w:type="dxa"/></w:tcPr><w:p><w:r><w:rPr><w:rFonts w:ascii="Arial" w:hAnsi="Arial" w:eastAsia="Arial" w:cs="Arial"/><w:sz w:val="20"/><w:szCs w:val="20"/></w:rPr><w:t xml:space="preserve">Tension de service: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400 V</w:t></w:r></w:p></w:tc></w:tr><w:tr><w:trPr/><w:tc><w:tcPr><w:tcW w:w="3000" w:type="dxa"/></w:tcPr><w:p><w:r><w:rPr><w:rFonts w:ascii="Arial" w:hAnsi="Arial" w:eastAsia="Arial" w:cs="Arial"/><w:sz w:val="20"/><w:szCs w:val="20"/></w:rPr><w:t xml:space="preserve">Fréquence secteur: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50 Hz</w:t></w:r></w:p></w:tc></w:tr><w:tr><w:trPr/><w:tc><w:tcPr><w:tcW w:w="3000" w:type="dxa"/></w:tcPr><w:p><w:r><w:rPr><w:rFonts w:ascii="Arial" w:hAnsi="Arial" w:eastAsia="Arial" w:cs="Arial"/><w:sz w:val="20"/><w:szCs w:val="20"/></w:rPr><w:t xml:space="preserve">Puissance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3.000 W</w:t></w:r></w:p></w:tc></w:tr><w:tr><w:trPr/><w:tc><w:tcPr><w:tcW w:w="3000" w:type="dxa"/></w:tcPr><w:p><w:r><w:rPr><w:rFonts w:ascii="Arial" w:hAnsi="Arial" w:eastAsia="Arial" w:cs="Arial"/><w:sz w:val="20"/><w:szCs w:val="20"/></w:rPr><w:t xml:space="preserve">I</w:t></w:r><w:r><w:rPr><w:rFonts w:ascii="Arial" w:hAnsi="Arial" w:eastAsia="Arial" w:cs="Arial"/><w:sz w:val="20"/><w:szCs w:val="20"/><w:vertAlign w:val="subscript"/></w:rPr><w:t xml:space="preserve">Nominal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6,75 A</w:t></w:r></w:p></w:tc></w:tr><w:tr><w:trPr/><w:tc><w:tcPr><w:tcW w:w="3000" w:type="dxa"/></w:tcPr><w:p><w:r><w:rPr><w:rFonts w:ascii="Arial" w:hAnsi="Arial" w:eastAsia="Arial" w:cs="Arial"/><w:sz w:val="20"/><w:szCs w:val="20"/></w:rPr><w:t xml:space="preserve">Type de protection: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IP 55</w:t></w:r></w:p></w:tc></w:tr><w:tr><w:trPr/><w:tc><w:tcPr><w:tcW w:w="3000" w:type="dxa"/></w:tcPr><w:p><w:r><w:rPr><w:rFonts w:ascii="Arial" w:hAnsi="Arial" w:eastAsia="Arial" w:cs="Arial"/><w:sz w:val="20"/><w:szCs w:val="20"/></w:rPr><w:t xml:space="preserve">Classe de température: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F</w:t></w:r></w:p></w:tc></w:tr><w:tr><w:trPr/><w:tc><w:tcPr><w:tcW w:w="3000" w:type="dxa"/></w:tcPr><w:p><w:r><w:rPr><w:rFonts w:ascii="Arial" w:hAnsi="Arial" w:eastAsia="Arial" w:cs="Arial"/><w:sz w:val="20"/><w:szCs w:val="20"/></w:rPr><w:t xml:space="preserve">Inversion de polarité possible: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 - </w:t></w:r></w:p></w:tc></w:tr><w:tr><w:trPr/><w:tc><w:tcPr><w:tcW w:w="3000" w:type="dxa"/></w:tcPr><w:p><w:r><w:rPr><w:rFonts w:ascii="Arial" w:hAnsi="Arial" w:eastAsia="Arial" w:cs="Arial"/><w:sz w:val="20"/><w:szCs w:val="20"/></w:rPr><w:t xml:space="preserve">Lieu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Toit</w:t></w:r></w:p></w:tc></w:tr><w:tr><w:trPr/><w:tc><w:tcPr><w:tcW w:w="3000" w:type="dxa"/></w:tcPr><w:p><w:r><w:rPr><w:rFonts w:ascii="Arial" w:hAnsi="Arial" w:eastAsia="Arial" w:cs="Arial"/><w:sz w:val="20"/><w:szCs w:val="20"/></w:rPr><w:t xml:space="preserve">Position d'installation: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vertical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d’acier, galvanisée</w:t></w:r></w:p></w:tc></w:tr><w:tr><w:trPr/><w:tc><w:tcPr><w:tcW w:w="3000" w:type="dxa"/></w:tcPr><w:p><w:r><w:rPr><w:rFonts w:ascii="Arial" w:hAnsi="Arial" w:eastAsia="Arial" w:cs="Arial"/><w:sz w:val="20"/><w:szCs w:val="20"/></w:rPr><w:t xml:space="preserve">Boîtier 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d’acier, galvanisée</w:t></w:r></w:p></w:tc></w:tr><w:tr><w:trPr/><w:tc><w:tcPr><w:tcW w:w="3000" w:type="dxa"/></w:tcPr><w:p><w:r><w:rPr><w:rFonts w:ascii="Arial" w:hAnsi="Arial" w:eastAsia="Arial" w:cs="Arial"/><w:sz w:val="20"/><w:szCs w:val="20"/></w:rPr><w:t xml:space="preserve">Couleur: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Gris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220 kg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230 kg</w:t></w:r></w:p></w:tc></w:tr><w:tr><w:trPr/><w:tc><w:tcPr><w:tcW w:w="3000" w:type="dxa"/></w:tcPr><w:p><w:r><w:rPr><w:rFonts w:ascii="Arial" w:hAnsi="Arial" w:eastAsia="Arial" w:cs="Arial"/><w:sz w:val="20"/><w:szCs w:val="20"/></w:rPr><w:t xml:space="preserve">Largeur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800 mm</w:t></w:r></w:p></w:tc></w:tr><w:tr><w:trPr/><w:tc><w:tcPr><w:tcW w:w="3000" w:type="dxa"/></w:tcPr><w:p><w:r><w:rPr><w:rFonts w:ascii="Arial" w:hAnsi="Arial" w:eastAsia="Arial" w:cs="Arial"/><w:sz w:val="20"/><w:szCs w:val="20"/></w:rPr><w:t xml:space="preserve">Largeur: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1.400 mm</w:t></w:r></w:p></w:tc></w:tr><w:tr><w:trPr/><w:tc><w:tcPr><w:tcW w:w="3000" w:type="dxa"/></w:tcPr><w:p><w:r><w:rPr><w:rFonts w:ascii="Arial" w:hAnsi="Arial" w:eastAsia="Arial" w:cs="Arial"/><w:sz w:val="20"/><w:szCs w:val="20"/></w:rPr><w:t xml:space="preserve">Hauteur: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1.150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1.400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1.440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1.385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1.440 mm</w:t></w:r></w:p></w:tc></w:tr><w:tr><w:trPr/><w:tc><w:tcPr><w:tcW w:w="3000" w:type="dxa"/></w:tcPr><w:p><w:r><w:rPr><w:rFonts w:ascii="Arial" w:hAnsi="Arial" w:eastAsia="Arial" w:cs="Arial"/><w:sz w:val="20"/><w:szCs w:val="20"/></w:rPr><w:t xml:space="preserve">Désignation EX selon directive ATEX: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Ex II 2 G</w:t></w:r></w:p></w:tc></w:tr><w:tr><w:trPr/><w:tc><w:tcPr><w:tcW w:w="3000" w:type="dxa"/></w:tcPr><w:p><w:r><w:rPr><w:rFonts w:ascii="Arial" w:hAnsi="Arial" w:eastAsia="Arial" w:cs="Arial"/><w:sz w:val="20"/><w:szCs w:val="20"/></w:rPr><w:t xml:space="preserve">Désignation EX selon la norme: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Ex db IIB+H2 T4 Gb X / Ex h IIB+H2 T4 Gb X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 Ta: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-20 °C ≤ Ta ≤ +40 °C</w:t></w:r></w:p></w:tc></w:tr><w:tr><w:trPr/><w:tc><w:tcPr><w:tcW w:w="3000" w:type="dxa"/></w:tcPr><w:p><w:r><w:rPr><w:rFonts w:ascii="Arial" w:hAnsi="Arial" w:eastAsia="Arial" w:cs="Arial"/><w:sz w:val="20"/><w:szCs w:val="20"/></w:rPr><w:t xml:space="preserve">Mode de fonctionnement: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S1</w:t></w:r></w:p></w:tc></w:tr><w:tr><w:trPr/><w:tc><w:tcPr><w:tcW w:w="3000" w:type="dxa"/></w:tcPr><w:p><w:r><w:rPr><w:rFonts w:ascii="Arial" w:hAnsi="Arial" w:eastAsia="Arial" w:cs="Arial"/><w:sz w:val="20"/><w:szCs w:val="20"/></w:rPr><w:t xml:space="preserve">PTC DIN 44082: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 100</w:t></w:r></w:p></w:tc></w:tr><w:tr><w:trPr/><w:tc><w:tcPr><w:tcW w:w="3000" w:type="dxa"/></w:tcPr><w:p><w:r><w:rPr><w:rFonts w:ascii="Arial" w:hAnsi="Arial" w:eastAsia="Arial" w:cs="Arial"/><w:sz w:val="20"/><w:szCs w:val="20"/></w:rPr><w:t xml:space="preserve">Classe de température: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T4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4012799735434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0073.0543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DRD H 80/6 Ex Tourelle centrifuge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2024-07-07T02:27:41+00:00</dcterms:created>
  <dcterms:modified xsi:type="dcterms:W3CDTF">2024-07-07T02:27:41+00:00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