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Tourelle centrifuge DRD 31/64 B</w:t></w:r></w:p><w:p><w:pPr/><w:r><w:rPr><w:rFonts w:ascii="Arial" w:hAnsi="Arial" w:eastAsia="Arial" w:cs="Arial"/><w:sz w:val="24"/><w:szCs w:val="24"/></w:rPr><w:t xml:space="preserve">Caractéristiques</w:t></w:r></w:p><w:p><w:pPr/><w:r><w:rPr><w:rFonts w:ascii="Arial" w:hAnsi="Arial" w:eastAsia="Arial" w:cs="Arial"/><w:sz w:val="24"/><w:szCs w:val="24"/></w:rPr><w:t xml:space="preserve">Élégant boîtier en tôle d'acier galvanisée.</w:t></w:r></w:p><w:p><w:pPr/><w:r><w:rPr><w:rFonts w:ascii="Arial" w:hAnsi="Arial" w:eastAsia="Arial" w:cs="Arial"/><w:sz w:val="24"/><w:szCs w:val="24"/></w:rPr><w:t xml:space="preserve">Couvercle est facile à déposer pour le nettoyage.</w:t></w:r></w:p><w:p><w:pPr/><w:r><w:rPr><w:rFonts w:ascii="Arial" w:hAnsi="Arial" w:eastAsia="Arial" w:cs="Arial"/><w:sz w:val="24"/><w:szCs w:val="24"/></w:rPr><w:t xml:space="preserve">Grille de protection galvanisée côté soufflage, protection contre les contacts conformément à DIN EN ISO 13857.</w:t></w:r></w:p><w:p><w:pPr/><w:r><w:rPr><w:rFonts w:ascii="Arial" w:hAnsi="Arial" w:eastAsia="Arial" w:cs="Arial"/><w:sz w:val="24"/><w:szCs w:val="24"/></w:rPr><w:t xml:space="preserve">Les solides œillets de transport permettent le transport par grue.</w:t></w:r></w:p><w:p><w:pPr/><w:r><w:rPr><w:rFonts w:ascii="Arial" w:hAnsi="Arial" w:eastAsia="Arial" w:cs="Arial"/><w:sz w:val="24"/><w:szCs w:val="24"/></w:rPr><w:t xml:space="preserve">Rotor à pales courbées vers l'arrière, équilibrage dynamique sur 2 plans selon classe de qualité 6.3, DIN ISO 1940.</w:t></w:r></w:p><w:p><w:pPr/><w:r><w:rPr><w:rFonts w:ascii="Arial" w:hAnsi="Arial" w:eastAsia="Arial" w:cs="Arial"/><w:sz w:val="24"/><w:szCs w:val="24"/></w:rPr><w:t xml:space="preserve">Rotor en polypropylène renforcé de fibres de verre.</w:t></w:r></w:p><w:p/><w:p><w:pPr/><w:r><w:rPr><w:rFonts w:ascii="Arial" w:hAnsi="Arial" w:eastAsia="Arial" w:cs="Arial"/><w:sz w:val="24"/><w:szCs w:val="24"/></w:rPr><w:t xml:space="preserve">Moteur triphasé</w:t></w:r></w:p><w:p><w:pPr/><w:r><w:rPr><w:rFonts w:ascii="Arial" w:hAnsi="Arial" w:eastAsia="Arial" w:cs="Arial"/><w:sz w:val="24"/><w:szCs w:val="24"/></w:rPr><w:t xml:space="preserve">Série DRD.</w:t></w:r></w:p><w:p><w:pPr/><w:r><w:rPr><w:rFonts w:ascii="Arial" w:hAnsi="Arial" w:eastAsia="Arial" w:cs="Arial"/><w:sz w:val="24"/><w:szCs w:val="24"/></w:rPr><w:t xml:space="preserve">Tension de service 400 V, 50 Hz.</w:t></w:r></w:p><w:p><w:pPr/><w:r><w:rPr><w:rFonts w:ascii="Arial" w:hAnsi="Arial" w:eastAsia="Arial" w:cs="Arial"/><w:sz w:val="24"/><w:szCs w:val="24"/></w:rPr><w:t xml:space="preserve">Protection thermique contre les surcharges en série. Exception : disponible sur demande pour les ventilateurs à inversion de polarité.</w:t></w:r></w:p><w:p><w:pPr/><w:r><w:rPr><w:rFonts w:ascii="Arial" w:hAnsi="Arial" w:eastAsia="Arial" w:cs="Arial"/><w:sz w:val="24"/><w:szCs w:val="24"/></w:rPr><w:t xml:space="preserve">Les branchements sont amenés par contacts secs sur des bornes et doivent être raccordés à un disjoncteur-protecteur moteur MV 25 ou au circuit électrique de commande d'un contacteur.</w:t></w:r></w:p><w:p><w:pPr/><w:r><w:rPr><w:rFonts w:ascii="Arial" w:hAnsi="Arial" w:eastAsia="Arial" w:cs="Arial"/><w:sz w:val="24"/><w:szCs w:val="24"/></w:rPr><w:t xml:space="preserve">Ventilateurs à inversion de polarité : la protection contre les surcharges doit être assurée par un disjoncteur-protecteur moteur à fournir par le client.</w:t></w:r></w:p><w:p><w:pPr/><w:r><w:rPr><w:rFonts w:ascii="Arial" w:hAnsi="Arial" w:eastAsia="Arial" w:cs="Arial"/><w:sz w:val="24"/><w:szCs w:val="24"/></w:rPr><w:t xml:space="preserve">DRD 25/64 B : commutateur étoile/triangle nécessaire comme accessoire, à fournir par le client.</w:t></w:r></w:p><w:p/><w:p><w:pPr/><w:r><w:rPr><w:rFonts w:ascii="Arial" w:hAnsi="Arial" w:eastAsia="Arial" w:cs="Arial"/><w:sz w:val="24"/><w:szCs w:val="24"/></w:rPr><w:t xml:space="preserve">Branchement électrique</w:t></w:r></w:p><w:p><w:pPr/><w:r><w:rPr><w:rFonts w:ascii="Arial" w:hAnsi="Arial" w:eastAsia="Arial" w:cs="Arial"/><w:sz w:val="24"/><w:szCs w:val="24"/></w:rPr><w:t xml:space="preserve">Au bornier dans l'interrupteur de réparation.</w:t></w:r></w:p><w:p/><w:p><w:pPr/><w:r><w:rPr><w:rFonts w:ascii="Arial" w:hAnsi="Arial" w:eastAsia="Arial" w:cs="Arial"/><w:sz w:val="24"/><w:szCs w:val="24"/></w:rPr><w:t xml:space="preserve">Consignes de sécurité</w:t></w:r></w:p><w:p><w:pPr/><w:r><w:rPr><w:rFonts w:ascii="Arial" w:hAnsi="Arial" w:eastAsia="Arial" w:cs="Arial"/><w:sz w:val="24"/><w:szCs w:val="24"/></w:rPr><w:t xml:space="preserve">Dans le cas d'une aspiration à l'air libre, le ventilateur ne doit être mis en marche que si la protection du rotor contre les contacts est garantie conformément à DIN ISO EN 13857.</w:t></w:r></w:p><w:p/><w:p><w:pPr/><w:r><w:rPr><w:rFonts w:ascii="Arial" w:hAnsi="Arial" w:eastAsia="Arial" w:cs="Arial"/><w:sz w:val="24"/><w:szCs w:val="24"/></w:rPr><w:t xml:space="preserve">Versions spéciales</w:t></w:r></w:p><w:p/><w:p><w:pPr/><w:r><w:rPr><w:rFonts w:ascii="Arial" w:hAnsi="Arial" w:eastAsia="Arial" w:cs="Arial"/><w:sz w:val="24"/><w:szCs w:val="24"/></w:rPr><w:t xml:space="preserve">Les versions spéciales suivantes sont disponibles sur demande moyennant un supplément de prix :</w:t></w:r></w:p><w:p><w:pPr/><w:r><w:rPr><w:rFonts w:ascii="Arial" w:hAnsi="Arial" w:eastAsia="Arial" w:cs="Arial"/><w:sz w:val="24"/><w:szCs w:val="24"/></w:rPr><w:t xml:space="preserve">Tensions et fréquences spéciales.</w:t></w:r></w:p><w:p><w:pPr/><w:r><w:rPr><w:rFonts w:ascii="Arial" w:hAnsi="Arial" w:eastAsia="Arial" w:cs="Arial"/><w:sz w:val="24"/><w:szCs w:val="24"/></w:rPr><w:t xml:space="preserve">Moteurs monophasés avec thermocontacts ou thermistors, amenés par contacts secs sur bornes.</w:t></w:r></w:p><w:p><w:pPr/><w:r><w:rPr><w:rFonts w:ascii="Arial" w:hAnsi="Arial" w:eastAsia="Arial" w:cs="Arial"/><w:sz w:val="24"/><w:szCs w:val="24"/></w:rPr><w:t xml:space="preserve">Ventilateurs avec protection anticorrosion accrue.</w:t></w:r></w:p><w:p/><w:p><w:pPr/><w:r><w:rPr><w:rFonts w:ascii="Arial" w:hAnsi="Arial" w:eastAsia="Arial" w:cs="Arial"/><w:sz w:val="24"/><w:szCs w:val="24"/></w:rPr><w:t xml:space="preserve">Des informations sur le fonctionnement à températures occasionnellement inférieures à -20°C sont disponibles sur demande.</w:t></w:r></w:p><w:p><w:pPr/><w:r><w:rPr><w:rFonts w:ascii="Arial" w:hAnsi="Arial" w:eastAsia="Arial" w:cs="Arial"/><w:sz w:val="24"/><w:szCs w:val="24"/></w:rPr><w:t xml:space="preserve">En cas de fonctionnement avec convertisseurs de fréquence, il est impératif de prendre contact avec notre usine.</w:t></w:r></w:p><w:p><w:pPr/><w:r><w:rPr><w:rFonts w:ascii="Arial" w:hAnsi="Arial" w:eastAsia="Arial" w:cs="Arial"/><w:sz w:val="24"/><w:szCs w:val="24"/></w:rPr><w:t xml:space="preserve">La possibilité de réalisation est à vérifier au cas par cas.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DRD 31/64 B</w:t></w:r></w:p></w:tc></w:tr><w:tr><w:trPr/><w:tc><w:tcPr><w:tcW w:w="3000" w:type="dxa"/></w:tcPr><w:p><w:r><w:rPr><w:rFonts w:ascii="Arial" w:hAnsi="Arial" w:eastAsia="Arial" w:cs="Arial"/><w:sz w:val="20"/><w:szCs w:val="20"/></w:rPr><w:t xml:space="preserve">Débit d'air: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2.200 m³/h / 3.400 m³/h</w:t></w:r></w:p></w:tc></w:tr><w:tr><w:trPr/><w:tc><w:tcPr><w:tcW w:w="3000" w:type="dxa"/></w:tcPr><w:p><w:r><w:rPr><w:rFonts w:ascii="Arial" w:hAnsi="Arial" w:eastAsia="Arial" w:cs="Arial"/><w:sz w:val="20"/><w:szCs w:val="20"/></w:rPr><w:t xml:space="preserve">Vitesse de rotation: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930 1/min / 1.425 1/min</w:t></w:r></w:p></w:tc></w:tr><w:tr><w:trPr/><w:tc><w:tcPr><w:tcW w:w="3000" w:type="dxa"/></w:tcPr><w:p><w:r><w:rPr><w:rFonts w:ascii="Arial" w:hAnsi="Arial" w:eastAsia="Arial" w:cs="Arial"/><w:sz w:val="20"/><w:szCs w:val="20"/></w:rPr><w:t xml:space="preserve">Vitesse variable: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✔ </w:t></w:r></w:p></w:tc></w:tr><w:tr><w:trPr/><w:tc><w:tcPr><w:tcW w:w="3000" w:type="dxa"/></w:tcPr><w:p><w:r><w:rPr><w:rFonts w:ascii="Arial" w:hAnsi="Arial" w:eastAsia="Arial" w:cs="Arial"/><w:sz w:val="20"/><w:szCs w:val="20"/></w:rPr><w:t xml:space="preserve">Réversibilité: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- </w:t></w:r></w:p></w:tc></w:tr><w:tr><w:trPr/><w:tc><w:tcPr><w:tcW w:w="3000" w:type="dxa"/></w:tcPr><w:p><w:r><w:rPr><w:rFonts w:ascii="Arial" w:hAnsi="Arial" w:eastAsia="Arial" w:cs="Arial"/><w:sz w:val="20"/><w:szCs w:val="20"/></w:rPr><w:t xml:space="preserve">Type de tension: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Courant triphasé</w:t></w:r></w:p></w:tc></w:tr><w:tr><w:trPr/><w:tc><w:tcPr><w:tcW w:w="3000" w:type="dxa"/></w:tcPr><w:p><w:r><w:rPr><w:rFonts w:ascii="Arial" w:hAnsi="Arial" w:eastAsia="Arial" w:cs="Arial"/><w:sz w:val="20"/><w:szCs w:val="20"/></w:rPr><w:t xml:space="preserve">Tension de service: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400 V</w:t></w:r></w:p></w:tc></w:tr><w:tr><w:trPr/><w:tc><w:tcPr><w:tcW w:w="3000" w:type="dxa"/></w:tcPr><w:p><w:r><w:rPr><w:rFonts w:ascii="Arial" w:hAnsi="Arial" w:eastAsia="Arial" w:cs="Arial"/><w:sz w:val="20"/><w:szCs w:val="20"/></w:rPr><w:t xml:space="preserve">Puissance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195 W / 560 W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Nominal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0,4 A / 1,1 A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Max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1,3 A / 1,3 A</w:t></w:r></w:p></w:tc></w:tr><w:tr><w:trPr/><w:tc><w:tcPr><w:tcW w:w="3000" w:type="dxa"/></w:tcPr><w:p><w:r><w:rPr><w:rFonts w:ascii="Arial" w:hAnsi="Arial" w:eastAsia="Arial" w:cs="Arial"/><w:sz w:val="20"/><w:szCs w:val="20"/></w:rPr><w:t xml:space="preserve">Type de protection: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IP 55</w:t></w:r></w:p></w:tc></w:tr><w:tr><w:trPr/><w:tc><w:tcPr><w:tcW w:w="3000" w:type="dxa"/></w:tcPr><w:p><w:r><w:rPr><w:rFonts w:ascii="Arial" w:hAnsi="Arial" w:eastAsia="Arial" w:cs="Arial"/><w:sz w:val="20"/><w:szCs w:val="20"/></w:rPr><w:t xml:space="preserve">Classe de température: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B</w:t></w:r></w:p></w:tc></w:tr><w:tr><w:trPr/><w:tc><w:tcPr><w:tcW w:w="3000" w:type="dxa"/></w:tcPr><w:p><w:r><w:rPr><w:rFonts w:ascii="Arial" w:hAnsi="Arial" w:eastAsia="Arial" w:cs="Arial"/><w:sz w:val="20"/><w:szCs w:val="20"/></w:rPr><w:t xml:space="preserve">Inversion de polarité possible: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✔ </w:t></w:r></w:p></w:tc></w:tr><w:tr><w:trPr/><w:tc><w:tcPr><w:tcW w:w="3000" w:type="dxa"/></w:tcPr><w:p><w:r><w:rPr><w:rFonts w:ascii="Arial" w:hAnsi="Arial" w:eastAsia="Arial" w:cs="Arial"/><w:sz w:val="20"/><w:szCs w:val="20"/></w:rPr><w:t xml:space="preserve">Nombre de pôles à vitesse élevée: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</w:t></w:r></w:p></w:tc></w:tr><w:tr><w:trPr/><w:tc><w:tcPr><w:tcW w:w="3000" w:type="dxa"/></w:tcPr><w:p><w:r><w:rPr><w:rFonts w:ascii="Arial" w:hAnsi="Arial" w:eastAsia="Arial" w:cs="Arial"/><w:sz w:val="20"/><w:szCs w:val="20"/></w:rPr><w:t xml:space="preserve">Nombre de pôles à faible vitesse: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</w:t></w:r></w:p></w:tc></w:tr><w:tr><w:trPr/><w:tc><w:tcPr><w:tcW w:w="3000" w:type="dxa"/></w:tcPr><w:p><w:r><w:rPr><w:rFonts w:ascii="Arial" w:hAnsi="Arial" w:eastAsia="Arial" w:cs="Arial"/><w:sz w:val="20"/><w:szCs w:val="20"/></w:rPr><w:t xml:space="preserve">Câble d'alimentation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  x 1,5 mm²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Toit</w:t></w:r></w:p></w:tc></w:tr><w:tr><w:trPr/><w:tc><w:tcPr><w:tcW w:w="3000" w:type="dxa"/></w:tcPr><w:p><w:r><w:rPr><w:rFonts w:ascii="Arial" w:hAnsi="Arial" w:eastAsia="Arial" w:cs="Arial"/><w:sz w:val="20"/><w:szCs w:val="20"/></w:rPr><w:t xml:space="preserve">Position d'installation: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vertical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d’acier, galvanisée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42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47,58 kg</w:t></w:r></w:p></w:tc></w:tr><w:tr><w:trPr/><w:tc><w:tcPr><w:tcW w:w="3000" w:type="dxa"/></w:tcPr><w:p><w:r><w:rPr><w:rFonts w:ascii="Arial" w:hAnsi="Arial" w:eastAsia="Arial" w:cs="Arial"/><w:sz w:val="20"/><w:szCs w:val="20"/></w:rPr><w:t xml:space="preserve">Volet: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intégré</w:t></w:r></w:p></w:tc></w:tr><w:tr><w:trPr/><w:tc><w:tcPr><w:tcW w:w="3000" w:type="dxa"/></w:tcPr><w:p><w:r><w:rPr><w:rFonts w:ascii="Arial" w:hAnsi="Arial" w:eastAsia="Arial" w:cs="Arial"/><w:sz w:val="20"/><w:szCs w:val="20"/></w:rPr><w:t xml:space="preserve">Type de volet: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à ouverture/fermeture automatique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315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750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580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750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du fluide au courant nominal: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-20 °C jusqu'au 60 °C</w:t></w:r></w:p></w:tc></w:tr><w:tr><w:trPr/><w:tc><w:tcPr><w:tcW w:w="3000" w:type="dxa"/></w:tcPr><w:p><w:r><w:rPr><w:rFonts w:ascii="Arial" w:hAnsi="Arial" w:eastAsia="Arial" w:cs="Arial"/><w:sz w:val="20"/><w:szCs w:val="20"/></w:rPr><w:t xml:space="preserve">Température des fluides à I</w:t></w:r><w:r><w:rPr><w:rFonts w:ascii="Arial" w:hAnsi="Arial" w:eastAsia="Arial" w:cs="Arial"/><w:sz w:val="20"/><w:szCs w:val="20"/><w:vertAlign w:val="subscript"/></w:rPr><w:t xml:space="preserve">max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4012799871514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0087.0151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DRD 31/64 B Tourelle centrifuge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2024-07-08T04:28:44+00:00</dcterms:created>
  <dcterms:modified xsi:type="dcterms:W3CDTF">2024-07-08T04:28:44+00:00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