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><w:rFonts w:ascii="Arial" w:hAnsi="Arial" w:eastAsia="Arial" w:cs="Arial"/><w:sz w:val="24"/><w:szCs w:val="24"/><w:b/></w:rPr><w:t xml:space="preserve">Ventilateur mural hélicoïde DZQ 100/6</w:t></w:r></w:p><w:p><w:pPr/><w:r><w:rPr><w:rFonts w:ascii="Arial" w:hAnsi="Arial" w:eastAsia="Arial" w:cs="Arial"/><w:sz w:val="24"/><w:szCs w:val="24"/></w:rPr><w:t xml:space="preserve">Caractéristiques</w:t></w:r></w:p><w:p><w:pPr/><w:r><w:rPr><w:rFonts w:ascii="Arial" w:hAnsi="Arial" w:eastAsia="Arial" w:cs="Arial"/><w:sz w:val="24"/><w:szCs w:val="24"/></w:rPr><w:t xml:space="preserve">Pour l'évacuation d'air.</w:t></w:r></w:p><w:p><w:pPr/><w:r><w:rPr><w:rFonts w:ascii="Arial" w:hAnsi="Arial" w:eastAsia="Arial" w:cs="Arial"/><w:sz w:val="24"/><w:szCs w:val="24"/></w:rPr><w:t xml:space="preserve">Hélice à 9 pales en plastique. Équilibrage dynamique sur 2 plans selon classe de qualité 6.3, DIN ISO 1940.</w:t></w:r></w:p><w:p><w:pPr/><w:r><w:rPr><w:rFonts w:ascii="Arial" w:hAnsi="Arial" w:eastAsia="Arial" w:cs="Arial"/><w:sz w:val="24"/><w:szCs w:val="24"/></w:rPr><w:t xml:space="preserve">Grille de protection côté aspiration, chromatée jaune, protection contre les contacts conformément à DIN EN 294.</w:t></w:r></w:p><w:p/><w:p><w:pPr/><w:r><w:rPr><w:rFonts w:ascii="Arial" w:hAnsi="Arial" w:eastAsia="Arial" w:cs="Arial"/><w:sz w:val="24"/><w:szCs w:val="24"/></w:rPr><w:t xml:space="preserve">Sens de refoulement</w:t></w:r></w:p><w:p><w:pPr/><w:r><w:rPr><w:rFonts w:ascii="Arial" w:hAnsi="Arial" w:eastAsia="Arial" w:cs="Arial"/><w:sz w:val="24"/><w:szCs w:val="24"/></w:rPr><w:t xml:space="preserve">Uniquement pour l'évacuation d'air (rotation à droite). Insufflation (rotation à gauche) sur demande. Voir illustration.</w:t></w:r></w:p><w:p><w:pPr/><w:r><w:rPr><w:rFonts w:ascii="Arial" w:hAnsi="Arial" w:eastAsia="Arial" w:cs="Arial"/><w:sz w:val="24"/><w:szCs w:val="24"/></w:rPr><w:t xml:space="preserve">Moteur</w:t></w:r></w:p><w:p><w:pPr/><w:r><w:rPr><w:rFonts w:ascii="Arial" w:hAnsi="Arial" w:eastAsia="Arial" w:cs="Arial"/><w:sz w:val="24"/><w:szCs w:val="24"/></w:rPr><w:t xml:space="preserve">Moteur asynchrone.</w:t></w:r></w:p><w:p><w:pPr/><w:r><w:rPr><w:rFonts w:ascii="Arial" w:hAnsi="Arial" w:eastAsia="Arial" w:cs="Arial"/><w:sz w:val="24"/><w:szCs w:val="24"/></w:rPr><w:t xml:space="preserve">Reportez-vous aux informations techniques générales pour le fonctionnement avec un convertisseur de fréquence.</w:t></w:r></w:p><w:p><w:pPr/><w:r><w:rPr><w:rFonts w:ascii="Arial" w:hAnsi="Arial" w:eastAsia="Arial" w:cs="Arial"/><w:sz w:val="24"/><w:szCs w:val="24"/></w:rPr><w:t xml:space="preserve">Ne convient pas pour le transport d'air saturé en vapeur d'eau.</w:t></w:r></w:p><w:p><w:pPr/><w:r><w:rPr><w:rFonts w:ascii="Arial" w:hAnsi="Arial" w:eastAsia="Arial" w:cs="Arial"/><w:sz w:val="24"/><w:szCs w:val="24"/></w:rPr><w:t xml:space="preserve">Protection thermique contre les surcharges en série.</w:t></w:r></w:p><w:p><w:pPr/><w:r><w:rPr><w:rFonts w:ascii="Arial" w:hAnsi="Arial" w:eastAsia="Arial" w:cs="Arial"/><w:sz w:val="24"/><w:szCs w:val="24"/></w:rPr><w:t xml:space="preserve">Les branchements sont amenés par contacts secs sur des bornes et doivent être raccordés à un disjoncteur-protecteur moteur MV 25 ou au circuit électrique de commande d'un contacteur.</w:t></w:r></w:p><w:p/><w:p><w:pPr/><w:r><w:rPr><w:rFonts w:ascii="Arial" w:hAnsi="Arial" w:eastAsia="Arial" w:cs="Arial"/><w:sz w:val="24"/><w:szCs w:val="24"/></w:rPr><w:t xml:space="preserve">Branchement électrique</w:t></w:r></w:p><w:p><w:pPr/><w:r><w:rPr><w:rFonts w:ascii="Arial" w:hAnsi="Arial" w:eastAsia="Arial" w:cs="Arial"/><w:sz w:val="24"/><w:szCs w:val="24"/></w:rPr><w:t xml:space="preserve">Sur le bornier dans le couvercle de raccordement du moteur.</w:t></w:r></w:p><w:p/><w:p><w:pPr/><w:r><w:rPr><w:rFonts w:ascii="Arial" w:hAnsi="Arial" w:eastAsia="Arial" w:cs="Arial"/><w:sz w:val="24"/><w:szCs w:val="24"/></w:rPr><w:t xml:space="preserve">Consignes de sécurité</w:t></w:r></w:p><w:p><w:pPr/><w:r><w:rPr><w:rFonts w:ascii="Arial" w:hAnsi="Arial" w:eastAsia="Arial" w:cs="Arial"/><w:sz w:val="24"/><w:szCs w:val="24"/></w:rPr><w:t xml:space="preserve">Dans le cas d'une aspiration à l'air libre, le ventilateur ne doit être mis en marche que si la protection du rotor contre les contacts est garantie conformément à DIN EN 294.</w:t></w:r></w:p><w:p/><w:p><w:pPr/><w:r><w:rPr><w:rFonts w:ascii="Arial" w:hAnsi="Arial" w:eastAsia="Arial" w:cs="Arial"/><w:sz w:val="24"/><w:szCs w:val="24"/></w:rPr><w:t xml:space="preserve">Exécutions spéciales</w:t></w:r></w:p><w:p><w:pPr/><w:r><w:rPr><w:rFonts w:ascii="Arial" w:hAnsi="Arial" w:eastAsia="Arial" w:cs="Arial"/><w:sz w:val="24"/><w:szCs w:val="24"/></w:rPr><w:t xml:space="preserve">Les exécutions spéciales suivantes sont disponibles sur demande moyennant un supplément de prix :</w:t></w:r></w:p><w:p><w:pPr/><w:r><w:rPr><w:rFonts w:ascii="Arial" w:hAnsi="Arial" w:eastAsia="Arial" w:cs="Arial"/><w:sz w:val="24"/><w:szCs w:val="24"/></w:rPr><w:t xml:space="preserve">Tensions et fréquences spéciales.</w:t></w:r></w:p><w:p><w:pPr/><w:r><w:rPr><w:rFonts w:ascii="Arial" w:hAnsi="Arial" w:eastAsia="Arial" w:cs="Arial"/><w:sz w:val="24"/><w:szCs w:val="24"/></w:rPr><w:t xml:space="preserve">Perçages pour eau de condensation.</w:t></w:r></w:p><w:p><w:pPr/><w:r><w:rPr><w:rFonts w:ascii="Arial" w:hAnsi="Arial" w:eastAsia="Arial" w:cs="Arial"/><w:sz w:val="24"/><w:szCs w:val="24"/></w:rPr><w:t xml:space="preserve">Ventilateurs avec protection anticorrosion accrue.</w:t></w:r></w:p><w:p><w:pPr/><w:r><w:rPr><w:rFonts w:ascii="Arial" w:hAnsi="Arial" w:eastAsia="Arial" w:cs="Arial"/><w:sz w:val="24"/><w:szCs w:val="24"/></w:rPr><w:t xml:space="preserve">La possibilité de réalisation est à vérifier au cas par cas.</w:t></w:r></w:p><w:p/><w:p><w:pPr/><w:r><w:rPr><w:rFonts w:ascii="Arial" w:hAnsi="Arial" w:eastAsia="Arial" w:cs="Arial"/><w:sz w:val="24"/><w:szCs w:val="24"/></w:rPr><w:t xml:space="preserve">Caractéristiques techniques</w:t></w:r></w:p><w:tbl><w:tblGrid><w:gridCol w:w="3000" w:type="dxa"/><w:gridCol w:w="3000" w:type="dxa"/></w:tblGrid><w:tr><w:trPr/><w:tc><w:tcPr><w:tcW w:w="3000" w:type="dxa"/></w:tcPr><w:p><w:r><w:rPr><w:rFonts w:ascii="Arial" w:hAnsi="Arial" w:eastAsia="Arial" w:cs="Arial"/><w:sz w:val="20"/><w:szCs w:val="20"/></w:rPr><w:t xml:space="preserve">Article: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DZQ 100/6</w:t></w:r></w:p></w:tc></w:tr><w:tr><w:trPr/><w:tc><w:tcPr><w:tcW w:w="3000" w:type="dxa"/></w:tcPr><w:p><w:r><w:rPr><w:rFonts w:ascii="Arial" w:hAnsi="Arial" w:eastAsia="Arial" w:cs="Arial"/><w:sz w:val="20"/><w:szCs w:val="20"/></w:rPr><w:t xml:space="preserve">Modèle: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Platine murale carrée</w:t></w:r></w:p></w:tc></w:tr><w:tr><w:trPr/><w:tc><w:tcPr><w:tcW w:w="3000" w:type="dxa"/></w:tcPr><w:p><w:r><w:rPr><w:rFonts w:ascii="Arial" w:hAnsi="Arial" w:eastAsia="Arial" w:cs="Arial"/><w:sz w:val="20"/><w:szCs w:val="20"/></w:rPr><w:t xml:space="preserve">Débit d'air: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43.000 m³/h</w:t></w:r></w:p></w:tc></w:tr><w:tr><w:trPr/><w:tc><w:tcPr><w:tcW w:w="3000" w:type="dxa"/></w:tcPr><w:p><w:r><w:rPr><w:rFonts w:ascii="Arial" w:hAnsi="Arial" w:eastAsia="Arial" w:cs="Arial"/><w:sz w:val="20"/><w:szCs w:val="20"/></w:rPr><w:t xml:space="preserve">Vitesse de rotation: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930 1/min</w:t></w:r></w:p></w:tc></w:tr><w:tr><w:trPr/><w:tc><w:tcPr><w:tcW w:w="3000" w:type="dxa"/></w:tcPr><w:p><w:r><w:rPr><w:rFonts w:ascii="Arial" w:hAnsi="Arial" w:eastAsia="Arial" w:cs="Arial"/><w:sz w:val="20"/><w:szCs w:val="20"/></w:rPr><w:t xml:space="preserve">Vitesse variable: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 ✔ </w:t></w:r></w:p></w:tc></w:tr><w:tr><w:trPr/><w:tc><w:tcPr><w:tcW w:w="3000" w:type="dxa"/></w:tcPr><w:p><w:r><w:rPr><w:rFonts w:ascii="Arial" w:hAnsi="Arial" w:eastAsia="Arial" w:cs="Arial"/><w:sz w:val="20"/><w:szCs w:val="20"/></w:rPr><w:t xml:space="preserve">Type de tension: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Courant triphasé</w:t></w:r></w:p></w:tc></w:tr><w:tr><w:trPr/><w:tc><w:tcPr><w:tcW w:w="3000" w:type="dxa"/></w:tcPr><w:p><w:r><w:rPr><w:rFonts w:ascii="Arial" w:hAnsi="Arial" w:eastAsia="Arial" w:cs="Arial"/><w:sz w:val="20"/><w:szCs w:val="20"/></w:rPr><w:t xml:space="preserve">Tension de service: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400 V</w:t></w:r></w:p></w:tc></w:tr><w:tr><w:trPr/><w:tc><w:tcPr><w:tcW w:w="3000" w:type="dxa"/></w:tcPr><w:p><w:r><w:rPr><w:rFonts w:ascii="Arial" w:hAnsi="Arial" w:eastAsia="Arial" w:cs="Arial"/><w:sz w:val="20"/><w:szCs w:val="20"/></w:rPr><w:t xml:space="preserve">Puissance nominale: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4.100 W</w:t></w:r></w:p></w:tc></w:tr><w:tr><w:trPr/><w:tc><w:tcPr><w:tcW w:w="3000" w:type="dxa"/></w:tcPr><w:p><w:r><w:rPr><w:rFonts w:ascii="Arial" w:hAnsi="Arial" w:eastAsia="Arial" w:cs="Arial"/><w:sz w:val="20"/><w:szCs w:val="20"/></w:rPr><w:t xml:space="preserve">I</w:t></w:r><w:r><w:rPr><w:rFonts w:ascii="Arial" w:hAnsi="Arial" w:eastAsia="Arial" w:cs="Arial"/><w:sz w:val="20"/><w:szCs w:val="20"/><w:vertAlign w:val="subscript"/></w:rPr><w:t xml:space="preserve">Nominal</w:t></w:r><w:r><w:rPr><w:rFonts w:ascii="Arial" w:hAnsi="Arial" w:eastAsia="Arial" w:cs="Arial"/><w:sz w:val="20"/><w:szCs w:val="20"/></w:rPr><w:t xml:space="preserve">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6,7 A</w:t></w:r></w:p></w:tc></w:tr><w:tr><w:trPr/><w:tc><w:tcPr><w:tcW w:w="3000" w:type="dxa"/></w:tcPr><w:p><w:r><w:rPr><w:rFonts w:ascii="Arial" w:hAnsi="Arial" w:eastAsia="Arial" w:cs="Arial"/><w:sz w:val="20"/><w:szCs w:val="20"/></w:rPr><w:t xml:space="preserve">I</w:t></w:r><w:r><w:rPr><w:rFonts w:ascii="Arial" w:hAnsi="Arial" w:eastAsia="Arial" w:cs="Arial"/><w:sz w:val="20"/><w:szCs w:val="20"/><w:vertAlign w:val="subscript"/></w:rPr><w:t xml:space="preserve">Max</w:t></w:r><w:r><w:rPr><w:rFonts w:ascii="Arial" w:hAnsi="Arial" w:eastAsia="Arial" w:cs="Arial"/><w:sz w:val="20"/><w:szCs w:val="20"/></w:rPr><w:t xml:space="preserve">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7,5 A</w:t></w:r></w:p></w:tc></w:tr><w:tr><w:trPr/><w:tc><w:tcPr><w:tcW w:w="3000" w:type="dxa"/></w:tcPr><w:p><w:r><w:rPr><w:rFonts w:ascii="Arial" w:hAnsi="Arial" w:eastAsia="Arial" w:cs="Arial"/><w:sz w:val="20"/><w:szCs w:val="20"/></w:rPr><w:t xml:space="preserve">Type de protection: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IP 54</w:t></w:r></w:p></w:tc></w:tr><w:tr><w:trPr/><w:tc><w:tcPr><w:tcW w:w="3000" w:type="dxa"/></w:tcPr><w:p><w:r><w:rPr><w:rFonts w:ascii="Arial" w:hAnsi="Arial" w:eastAsia="Arial" w:cs="Arial"/><w:sz w:val="20"/><w:szCs w:val="20"/></w:rPr><w:t xml:space="preserve">Classe de température: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F</w:t></w:r></w:p></w:tc></w:tr><w:tr><w:trPr/><w:tc><w:tcPr><w:tcW w:w="3000" w:type="dxa"/></w:tcPr><w:p><w:r><w:rPr><w:rFonts w:ascii="Arial" w:hAnsi="Arial" w:eastAsia="Arial" w:cs="Arial"/><w:sz w:val="20"/><w:szCs w:val="20"/></w:rPr><w:t xml:space="preserve">Câble d'alimentation secteur: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5  x 1,5 mm²</w:t></w:r></w:p></w:tc></w:tr><w:tr><w:trPr/><w:tc><w:tcPr><w:tcW w:w="3000" w:type="dxa"/></w:tcPr><w:p><w:r><w:rPr><w:rFonts w:ascii="Arial" w:hAnsi="Arial" w:eastAsia="Arial" w:cs="Arial"/><w:sz w:val="20"/><w:szCs w:val="20"/></w:rPr><w:t xml:space="preserve">Position d'installation: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horizontal</w:t></w:r></w:p></w:tc></w:tr><w:tr><w:trPr/><w:tc><w:tcPr><w:tcW w:w="3000" w:type="dxa"/></w:tcPr><w:p><w:r><w:rPr><w:rFonts w:ascii="Arial" w:hAnsi="Arial" w:eastAsia="Arial" w:cs="Arial"/><w:sz w:val="20"/><w:szCs w:val="20"/></w:rPr><w:t xml:space="preserve">Matériau: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Tôle d’acier, galvanisée</w:t></w:r></w:p></w:tc></w:tr><w:tr><w:trPr/><w:tc><w:tcPr><w:tcW w:w="3000" w:type="dxa"/></w:tcPr><w:p><w:r><w:rPr><w:rFonts w:ascii="Arial" w:hAnsi="Arial" w:eastAsia="Arial" w:cs="Arial"/><w:sz w:val="20"/><w:szCs w:val="20"/></w:rPr><w:t xml:space="preserve">Poids: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103</w:t></w:r></w:p></w:tc></w:tr><w:tr><w:trPr/><w:tc><w:tcPr><w:tcW w:w="3000" w:type="dxa"/></w:tcPr><w:p><w:r><w:rPr><w:rFonts w:ascii="Arial" w:hAnsi="Arial" w:eastAsia="Arial" w:cs="Arial"/><w:sz w:val="20"/><w:szCs w:val="20"/></w:rPr><w:t xml:space="preserve">Largeur nominale: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1.000 mm</w:t></w:r></w:p></w:tc></w:tr><w:tr><w:trPr/><w:tc><w:tcPr><w:tcW w:w="3000" w:type="dxa"/></w:tcPr><w:p><w:r><w:rPr><w:rFonts w:ascii="Arial" w:hAnsi="Arial" w:eastAsia="Arial" w:cs="Arial"/><w:sz w:val="20"/><w:szCs w:val="20"/></w:rPr><w:t xml:space="preserve">Température du fluide au courant nominal: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80 °C</w:t></w:r></w:p></w:tc></w:tr><w:tr><w:trPr/><w:tc><w:tcPr><w:tcW w:w="3000" w:type="dxa"/></w:tcPr><w:p><w:r><w:rPr><w:rFonts w:ascii="Arial" w:hAnsi="Arial" w:eastAsia="Arial" w:cs="Arial"/><w:sz w:val="20"/><w:szCs w:val="20"/></w:rPr><w:t xml:space="preserve">Unité de conditionnement: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1 pièce</w:t></w:r></w:p></w:tc></w:tr><w:tr><w:trPr/><w:tc><w:tcPr><w:tcW w:w="3000" w:type="dxa"/></w:tcPr><w:p><w:r><w:rPr><w:rFonts w:ascii="Arial" w:hAnsi="Arial" w:eastAsia="Arial" w:cs="Arial"/><w:sz w:val="20"/><w:szCs w:val="20"/></w:rPr><w:t xml:space="preserve">Gamme: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C</w:t></w:r></w:p></w:tc></w:tr><w:tr><w:trPr/><w:tc><w:tcPr><w:tcW w:w="3000" w:type="dxa"/></w:tcPr><w:p><w:r><w:rPr><w:rFonts w:ascii="Arial" w:hAnsi="Arial" w:eastAsia="Arial" w:cs="Arial"/><w:sz w:val="20"/><w:szCs w:val="20"/></w:rPr><w:t xml:space="preserve">GTIN (EAN):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4012799836483</w:t></w:r></w:p></w:tc></w:tr><w:tr><w:trPr/><w:tc><w:tcPr><w:tcW w:w="3000" w:type="dxa"/></w:tcPr><w:p><w:r><w:rPr><w:rFonts w:ascii="Arial" w:hAnsi="Arial" w:eastAsia="Arial" w:cs="Arial"/><w:sz w:val="20"/><w:szCs w:val="20"/></w:rPr><w:t xml:space="preserve">Référence: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0083.0648</w:t></w:r></w:p></w:tc></w:tr></w:tbl><w:p><w:pPr/><w:r><w:rPr><w:rFonts w:ascii="Arial" w:hAnsi="Arial" w:eastAsia="Arial" w:cs="Arial"/><w:sz w:val="24"/><w:szCs w:val="24"/></w:rPr><w:t xml:space="preserve"><data>
<p class="FT">Fabricant&nbsp;:</p>
</data>
 MAICO</w:t></w:r></w:p><w:p><w:pPr/><w:r><w:rPr><w:rFonts w:ascii="Arial" w:hAnsi="Arial" w:eastAsia="Arial" w:cs="Arial"/><w:sz w:val="24"/><w:szCs w:val="24"/></w:rPr><w:t xml:space="preserve">DZQ 100/6 Ventilateur mural hélicoïde</w:t></w:r></w:p><w:sectPr><w:pgSz w:orient="portrait" w:w="11870" w:h="16787"/><w:pgMar w:top="852" w:right="852" w:bottom="852" w:left="1278" w:header="720" w:footer="720" w:gutter="0"/><w:cols w:num="1" w:space="720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2024-07-08T04:28:57+00:00</dcterms:created>
  <dcterms:modified xsi:type="dcterms:W3CDTF">2024-07-08T04:28:57+00:00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