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Ventilateur pour montage apparent ER-AP 100 VZ</w:t></w:r></w:p><w:p><w:pPr/><w:r><w:rPr><w:rFonts w:ascii="Arial" w:hAnsi="Arial" w:eastAsia="Arial" w:cs="Arial"/><w:sz w:val="24"/><w:szCs w:val="24"/></w:rPr><w:t xml:space="preserve">Version avec interrupteur-temporisateur</w:t></w:r></w:p><w:p><w:pPr/><w:r><w:rPr><w:rFonts w:ascii="Arial" w:hAnsi="Arial" w:eastAsia="Arial" w:cs="Arial"/><w:sz w:val="24"/><w:szCs w:val="24"/></w:rPr><w:t xml:space="preserve">Temporisation de démarrage d'env. 50 secondes.</w:t></w:r></w:p><w:p><w:pPr/><w:r><w:rPr><w:rFonts w:ascii="Arial" w:hAnsi="Arial" w:eastAsia="Arial" w:cs="Arial"/><w:sz w:val="24"/><w:szCs w:val="24"/></w:rPr><w:t xml:space="preserve">Durée de fonctionnement par temporisation d'env. 6 minutes.</w:t></w:r></w:p><w:p><w:pPr/><w:r><w:rPr><w:rFonts w:ascii="Arial" w:hAnsi="Arial" w:eastAsia="Arial" w:cs="Arial"/><w:sz w:val="24"/><w:szCs w:val="24"/></w:rPr><w:t xml:space="preserve">Vitesse non variable.</w:t></w:r></w:p><w:p/><w:p><w:pPr/><w:r><w:rPr><w:rFonts w:ascii="Arial" w:hAnsi="Arial" w:eastAsia="Arial" w:cs="Arial"/><w:sz w:val="24"/><w:szCs w:val="24"/></w:rPr><w:t xml:space="preserve">Caractéristiques</w:t></w:r></w:p><w:p><w:pPr/><w:r><w:rPr><w:rFonts w:ascii="Arial" w:hAnsi="Arial" w:eastAsia="Arial" w:cs="Arial"/><w:sz w:val="24"/><w:szCs w:val="24"/></w:rPr><w:t xml:space="preserve">Ventilateur pour montage apparent avec filtre ISO Coarse &gt; 30 % (G2) pour l'évacuation d'air des cuisines privées, salles de bains ou WC.</w:t></w:r></w:p><w:p><w:pPr/><w:r><w:rPr><w:rFonts w:ascii="Arial" w:hAnsi="Arial" w:eastAsia="Arial" w:cs="Arial"/><w:sz w:val="24"/><w:szCs w:val="24"/></w:rPr><w:t xml:space="preserve">Raccord de soufflage en plastique DN 75/80 à clapet anti-retour automatique en plastique.</w:t></w:r></w:p><w:p><w:pPr/><w:r><w:rPr><w:rFonts w:ascii="Arial" w:hAnsi="Arial" w:eastAsia="Arial" w:cs="Arial"/><w:sz w:val="24"/><w:szCs w:val="24"/></w:rPr><w:t xml:space="preserve">Le clapet anti-retour en plastique sert également de clapet de fumée froide.</w:t></w:r></w:p><w:p><w:pPr/><w:r><w:rPr><w:rFonts w:ascii="Arial" w:hAnsi="Arial" w:eastAsia="Arial" w:cs="Arial"/><w:sz w:val="24"/><w:szCs w:val="24"/></w:rPr><w:t xml:space="preserve">Boîtier orientable, ce qui permet de raccorder le raccord de soufflage en haut à gauche ou en haut à droite à la gaine principale.</w:t></w:r></w:p><w:p><w:pPr/><w:r><w:rPr><w:rFonts w:ascii="Arial" w:hAnsi="Arial" w:eastAsia="Arial" w:cs="Arial"/><w:sz w:val="24"/><w:szCs w:val="24"/></w:rPr><w:t xml:space="preserve">Remplacement aisé de filtre sans outils.</w:t></w:r></w:p><w:p><w:pPr/><w:r><w:rPr><w:rFonts w:ascii="Arial" w:hAnsi="Arial" w:eastAsia="Arial" w:cs="Arial"/><w:sz w:val="24"/><w:szCs w:val="24"/></w:rPr><w:t xml:space="preserve">Montage simple et rapide du ventilateur dans le boîtier à l'aide de la fixation à déclic et de la connexion électrique par fiches.</w:t></w:r></w:p><w:p><w:pPr/><w:r><w:rPr><w:rFonts w:ascii="Arial" w:hAnsi="Arial" w:eastAsia="Arial" w:cs="Arial"/><w:sz w:val="24"/><w:szCs w:val="24"/></w:rPr><w:t xml:space="preserve">Coloris : blanc trafic, similaire RAL 9016.</w:t></w:r></w:p><w:p><w:pPr/><w:r><w:rPr><w:rFonts w:ascii="Arial" w:hAnsi="Arial" w:eastAsia="Arial" w:cs="Arial"/><w:sz w:val="24"/><w:szCs w:val="24"/></w:rPr><w:t xml:space="preserve">Tous les appareils MAICO ER correspondent au type de protection IP X5 et peuvent donc être installés dans la zone 1 selon DIN VDE 0100-701, même en cas de projections d'eau. Détails voir Conseils de planification.</w:t></w:r></w:p><w:p><w:pPr/><w:r><w:rPr><w:rFonts w:ascii="Arial" w:hAnsi="Arial" w:eastAsia="Arial" w:cs="Arial"/><w:sz w:val="24"/><w:szCs w:val="24"/></w:rPr><w:t xml:space="preserve">Classe de protection II.</w:t></w:r></w:p><w:p><w:pPr/><w:r><w:rPr><w:rFonts w:ascii="Arial" w:hAnsi="Arial" w:eastAsia="Arial" w:cs="Arial"/><w:sz w:val="24"/><w:szCs w:val="24"/></w:rPr><w:t xml:space="preserve">La courbe caractéristique extrêmement raide illustre la haute capacité de pression des ventilateurs ER.</w:t></w:r></w:p><w:p><w:pPr/><w:r><w:rPr><w:rFonts w:ascii="Arial" w:hAnsi="Arial" w:eastAsia="Arial" w:cs="Arial"/><w:sz w:val="24"/><w:szCs w:val="24"/></w:rPr><w:t xml:space="preserve">Moteur à condensateur robuste et à faible consommation d'énergie.</w:t></w:r></w:p><w:p><w:pPr/><w:r><w:rPr><w:rFonts w:ascii="Arial" w:hAnsi="Arial" w:eastAsia="Arial" w:cs="Arial"/><w:sz w:val="24"/><w:szCs w:val="24"/></w:rPr><w:t xml:space="preserve">Moteur avec protection thermique contre les surcharges.</w:t></w:r></w:p><w:p><w:pPr/><w:r><w:rPr><w:rFonts w:ascii="Arial" w:hAnsi="Arial" w:eastAsia="Arial" w:cs="Arial"/><w:sz w:val="24"/><w:szCs w:val="24"/></w:rPr><w:t xml:space="preserve">Sans entretien, avec roulements à billes fermés des deux côtés.</w:t></w:r></w:p><w:p><w:pPr/><w:r><w:rPr><w:rFonts w:ascii="Arial" w:hAnsi="Arial" w:eastAsia="Arial" w:cs="Arial"/><w:sz w:val="24"/><w:szCs w:val="24"/></w:rPr><w:t xml:space="preserve">Courbe caractéristique de débit d'air et taux de fuite d'air contrôlés par le TÜV Bayern e.V. Débit de fuite d'air &lt; 0,01 m³/h.</w:t></w:r></w:p><w:p><w:pPr/><w:r><w:rPr><w:rFonts w:ascii="Arial" w:hAnsi="Arial" w:eastAsia="Arial" w:cs="Arial"/><w:sz w:val="24"/><w:szCs w:val="24"/></w:rPr><w:t xml:space="preserve">Différence de niveau sonore de gaine selon DIN 4109, contrôlé par IAB (institut allemand d'acoustique et d'architecture de calcul) à Oberursel.</w:t></w:r></w:p><w:p><w:pPr/><w:r><w:rPr><w:rFonts w:ascii="Arial" w:hAnsi="Arial" w:eastAsia="Arial" w:cs="Arial"/><w:sz w:val="24"/><w:szCs w:val="24"/></w:rPr><w:t xml:space="preserve">Avec sigle VDE.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ER-AP 100 VZ</w:t></w:r></w:p></w:tc></w:tr><w:tr><w:trPr/><w:tc><w:tcPr><w:tcW w:w="3000" w:type="dxa"/></w:tcPr><w:p><w:r><w:rPr><w:rFonts w:ascii="Arial" w:hAnsi="Arial" w:eastAsia="Arial" w:cs="Arial"/><w:sz w:val="20"/><w:szCs w:val="20"/></w:rPr><w:t xml:space="preserve">Modèle: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Interrupteur-temporisateur</w:t></w:r></w:p></w:tc></w:tr><w:tr><w:trPr/><w:tc><w:tcPr><w:tcW w:w="3000" w:type="dxa"/></w:tcPr><w:p><w:r><w:rPr><w:rFonts w:ascii="Arial" w:hAnsi="Arial" w:eastAsia="Arial" w:cs="Arial"/><w:sz w:val="20"/><w:szCs w:val="20"/></w:rPr><w:t xml:space="preserve">Débit d'air: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100 m³/h</w:t></w:r></w:p></w:tc></w:tr><w:tr><w:trPr/><w:tc><w:tcPr><w:tcW w:w="3000" w:type="dxa"/></w:tcPr><w:p><w:r><w:rPr><w:rFonts w:ascii="Arial" w:hAnsi="Arial" w:eastAsia="Arial" w:cs="Arial"/><w:sz w:val="20"/><w:szCs w:val="20"/></w:rPr><w:t xml:space="preserve">Vitesse de rotation: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1.850 1/min</w:t></w:r></w:p></w:tc></w:tr><w:tr><w:trPr/><w:tc><w:tcPr><w:tcW w:w="3000" w:type="dxa"/></w:tcPr><w:p><w:r><w:rPr><w:rFonts w:ascii="Arial" w:hAnsi="Arial" w:eastAsia="Arial" w:cs="Arial"/><w:sz w:val="20"/><w:szCs w:val="20"/></w:rPr><w:t xml:space="preserve">Sens de l'air: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Évacuation d'air</w:t></w:r></w:p></w:tc></w:tr><w:tr><w:trPr/><w:tc><w:tcPr><w:tcW w:w="3000" w:type="dxa"/></w:tcPr><w:p><w:r><w:rPr><w:rFonts w:ascii="Arial" w:hAnsi="Arial" w:eastAsia="Arial" w:cs="Arial"/><w:sz w:val="20"/><w:szCs w:val="20"/></w:rPr><w:t xml:space="preserve">Vitesse variable: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- </w:t></w:r></w:p></w:tc></w:tr><w:tr><w:trPr/><w:tc><w:tcPr><w:tcW w:w="3000" w:type="dxa"/></w:tcPr><w:p><w:r><w:rPr><w:rFonts w:ascii="Arial" w:hAnsi="Arial" w:eastAsia="Arial" w:cs="Arial"/><w:sz w:val="20"/><w:szCs w:val="20"/></w:rPr><w:t xml:space="preserve">SEC average: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-6,83 kWh/(m²*a)</w:t></w:r></w:p></w:tc></w:tr><w:tr><w:trPr/><w:tc><w:tcPr><w:tcW w:w="3000" w:type="dxa"/></w:tcPr><w:p><w:r><w:rPr><w:rFonts w:ascii="Arial" w:hAnsi="Arial" w:eastAsia="Arial" w:cs="Arial"/><w:sz w:val="20"/><w:szCs w:val="20"/></w:rPr><w:t xml:space="preserve">Tension de service: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230 V</w:t></w:r></w:p></w:tc></w:tr><w:tr><w:trPr/><w:tc><w:tcPr><w:tcW w:w="3000" w:type="dxa"/></w:tcPr><w:p><w:r><w:rPr><w:rFonts w:ascii="Arial" w:hAnsi="Arial" w:eastAsia="Arial" w:cs="Arial"/><w:sz w:val="20"/><w:szCs w:val="20"/></w:rPr><w:t xml:space="preserve">Fréquence secteur: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50 Hz</w:t></w:r></w:p></w:tc></w:tr><w:tr><w:trPr/><w:tc><w:tcPr><w:tcW w:w="3000" w:type="dxa"/></w:tcPr><w:p><w:r><w:rPr><w:rFonts w:ascii="Arial" w:hAnsi="Arial" w:eastAsia="Arial" w:cs="Arial"/><w:sz w:val="20"/><w:szCs w:val="20"/></w:rPr><w:t xml:space="preserve">Consommation: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29 W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Max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0,15 A</w:t></w:r></w:p></w:tc></w:tr><w:tr><w:trPr/><w:tc><w:tcPr><w:tcW w:w="3000" w:type="dxa"/></w:tcPr><w:p><w:r><w:rPr><w:rFonts w:ascii="Arial" w:hAnsi="Arial" w:eastAsia="Arial" w:cs="Arial"/><w:sz w:val="20"/><w:szCs w:val="20"/></w:rPr><w:t xml:space="preserve">Type de protection: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IP X5</w:t></w:r></w:p></w:tc></w:tr><w:tr><w:trPr/><w:tc><w:tcPr><w:tcW w:w="3000" w:type="dxa"/></w:tcPr><w:p><w:r><w:rPr><w:rFonts w:ascii="Arial" w:hAnsi="Arial" w:eastAsia="Arial" w:cs="Arial"/><w:sz w:val="20"/><w:szCs w:val="20"/></w:rPr><w:t xml:space="preserve">Câble d'alimentation secteur: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  x 1,5 mm²</w:t></w:r></w:p></w:tc></w:tr><w:tr><w:trPr/><w:tc><w:tcPr><w:tcW w:w="3000" w:type="dxa"/></w:tcPr><w:p><w:r><w:rPr><w:rFonts w:ascii="Arial" w:hAnsi="Arial" w:eastAsia="Arial" w:cs="Arial"/><w:sz w:val="20"/><w:szCs w:val="20"/></w:rPr><w:t xml:space="preserve">Lieu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Mur  / Plafond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apparent</w:t></w:r></w:p></w:tc></w:tr><w:tr><w:trPr/><w:tc><w:tcPr><w:tcW w:w="3000" w:type="dxa"/></w:tcPr><w:p><w:r><w:rPr><w:rFonts w:ascii="Arial" w:hAnsi="Arial" w:eastAsia="Arial" w:cs="Arial"/><w:sz w:val="20"/><w:szCs w:val="20"/></w:rPr><w:t xml:space="preserve">Type de système: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décentralisé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Matière plastique</w:t></w:r></w:p></w:tc></w:tr><w:tr><w:trPr/><w:tc><w:tcPr><w:tcW w:w="3000" w:type="dxa"/></w:tcPr><w:p><w:r><w:rPr><w:rFonts w:ascii="Arial" w:hAnsi="Arial" w:eastAsia="Arial" w:cs="Arial"/><w:sz w:val="20"/><w:szCs w:val="20"/></w:rPr><w:t xml:space="preserve">Couleur: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blanc trafic, similaire RAL 9016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1,89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2,45 kg</w:t></w:r></w:p></w:tc></w:tr><w:tr><w:trPr/><w:tc><w:tcPr><w:tcW w:w="3000" w:type="dxa"/></w:tcPr><w:p><w:r><w:rPr><w:rFonts w:ascii="Arial" w:hAnsi="Arial" w:eastAsia="Arial" w:cs="Arial"/><w:sz w:val="20"/><w:szCs w:val="20"/></w:rPr><w:t xml:space="preserve">Classe de filtre: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ISO Coarse 30 % (G2)</w:t></w:r></w:p></w:tc></w:tr><w:tr><w:trPr/><w:tc><w:tcPr><w:tcW w:w="3000" w:type="dxa"/></w:tcPr><w:p><w:r><w:rPr><w:rFonts w:ascii="Arial" w:hAnsi="Arial" w:eastAsia="Arial" w:cs="Arial"/><w:sz w:val="20"/><w:szCs w:val="20"/></w:rPr><w:t xml:space="preserve">Protection incendie: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non</w:t></w:r></w:p></w:tc></w:tr><w:tr><w:trPr/><w:tc><w:tcPr><w:tcW w:w="3000" w:type="dxa"/></w:tcPr><w:p><w:r><w:rPr><w:rFonts w:ascii="Arial" w:hAnsi="Arial" w:eastAsia="Arial" w:cs="Arial"/><w:sz w:val="20"/><w:szCs w:val="20"/></w:rPr><w:t xml:space="preserve">Diamètre de raccordement: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75 mm / 80 mm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236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236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217,5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255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255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235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des fluides à I</w:t></w:r><w:r><w:rPr><w:rFonts w:ascii="Arial" w:hAnsi="Arial" w:eastAsia="Arial" w:cs="Arial"/><w:sz w:val="20"/><w:szCs w:val="20"/><w:vertAlign w:val="subscript"/></w:rPr><w:t xml:space="preserve">max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 °C</w:t></w:r></w:p></w:tc></w:tr><w:tr><w:trPr/><w:tc><w:tcPr><w:tcW w:w="3000" w:type="dxa"/></w:tcPr><w:p><w:r><w:rPr><w:rFonts w:ascii="Arial" w:hAnsi="Arial" w:eastAsia="Arial" w:cs="Arial"/><w:sz w:val="20"/><w:szCs w:val="20"/></w:rPr><w:t xml:space="preserve">Durée de fonctionnement par temporisation: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 min</w:t></w:r></w:p></w:tc></w:tr><w:tr><w:trPr/><w:tc><w:tcPr><w:tcW w:w="3000" w:type="dxa"/></w:tcPr><w:p><w:r><w:rPr><w:rFonts w:ascii="Arial" w:hAnsi="Arial" w:eastAsia="Arial" w:cs="Arial"/><w:sz w:val="20"/><w:szCs w:val="20"/></w:rPr><w:t xml:space="preserve">Temporisation de démarrage: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50 s</w:t></w:r></w:p></w:tc></w:tr><w:tr><w:trPr/><w:tc><w:tcPr><w:tcW w:w="3000" w:type="dxa"/></w:tcPr><w:p><w:r><w:rPr><w:rFonts w:ascii="Arial" w:hAnsi="Arial" w:eastAsia="Arial" w:cs="Arial"/><w:sz w:val="20"/><w:szCs w:val="20"/></w:rPr><w:t xml:space="preserve">Niveau de puissance acoustique: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49 dB(A) Données selon la norme DIN 18017-3 pour une surface d'absorption équivalente A&lt;sub&gt;L&lt;/sub&gt; = 10 m&lt;sup&gt;2&lt;/sup&gt;</w:t></w:r></w:p></w:tc></w:tr><w:tr><w:trPr/><w:tc><w:tcPr><w:tcW w:w="3000" w:type="dxa"/></w:tcPr><w:p><w:r><w:rPr><w:rFonts w:ascii="Arial" w:hAnsi="Arial" w:eastAsia="Arial" w:cs="Arial"/><w:sz w:val="20"/><w:szCs w:val="20"/></w:rPr><w:t xml:space="preserve">Numéro d'homologation: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Z-51.1-42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B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4012799841715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0084.0171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ER-AP 100 VZ Ventilateur pour montage apparent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2024-07-07T03:29:23+00:00</dcterms:created>
  <dcterms:modified xsi:type="dcterms:W3CDTF">2024-07-07T03:29:23+00:00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