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Système à air ambiant aeronom AWP 150 S</w:t>
      </w:r>
    </w:p>
    <w:p>
      <w:pPr/>
      <w:r>
        <w:rPr>
          <w:rFonts w:ascii="Arial" w:hAnsi="Arial" w:eastAsia="Arial" w:cs="Arial"/>
          <w:sz w:val="24"/>
          <w:szCs w:val="24"/>
        </w:rPr>
        <w:t xml:space="preserve">Caractéristiques</w:t>
      </w:r>
    </w:p>
    <w:p>
      <w:pPr/>
      <w:r>
        <w:rPr>
          <w:rFonts w:ascii="Arial" w:hAnsi="Arial" w:eastAsia="Arial" w:cs="Arial"/>
          <w:sz w:val="24"/>
          <w:szCs w:val="24"/>
        </w:rPr>
        <w:t xml:space="preserve">L'AWP extrait les calories de l'air usé par le biais de la pompe à chaleur à air/à eau et les délivre à l'équipement de chauffage et à la préparation d'eau chaude.</w:t>
      </w:r>
    </w:p>
    <w:p>
      <w:pPr/>
      <w:r>
        <w:rPr>
          <w:rFonts w:ascii="Arial" w:hAnsi="Arial" w:eastAsia="Arial" w:cs="Arial"/>
          <w:sz w:val="24"/>
          <w:szCs w:val="24"/>
        </w:rPr>
        <w:t xml:space="preserve">De l'énergie thermique gratuite déjà présente est ainsi en grande partie récupérée et utilisée de manière écologique.</w:t>
      </w:r>
    </w:p>
    <w:p>
      <w:pPr/>
      <w:r>
        <w:rPr>
          <w:rFonts w:ascii="Arial" w:hAnsi="Arial" w:eastAsia="Arial" w:cs="Arial"/>
          <w:sz w:val="24"/>
          <w:szCs w:val="24"/>
        </w:rPr>
        <w:t xml:space="preserve">L'air extérieur frais se diffuse en même temps sans courant d'air dans l'habitat à travers des vannes d'arrivée d'air.</w:t>
      </w:r>
    </w:p>
    <w:p>
      <w:pPr/>
      <w:r>
        <w:rPr>
          <w:rFonts w:ascii="Arial" w:hAnsi="Arial" w:eastAsia="Arial" w:cs="Arial"/>
          <w:sz w:val="24"/>
          <w:szCs w:val="24"/>
        </w:rPr>
        <w:t xml:space="preserve">Un accumulateur de 300 litres permet de disposer en permanence d'eau chaude.</w:t>
      </w:r>
    </w:p>
    <w:p>
      <w:pPr/>
      <w:r>
        <w:rPr>
          <w:rFonts w:ascii="Arial" w:hAnsi="Arial" w:eastAsia="Arial" w:cs="Arial"/>
          <w:sz w:val="24"/>
          <w:szCs w:val="24"/>
        </w:rPr>
        <w:t xml:space="preserve">Pour la série AWP...S, le raccordement à des collecteurs solaire est déjà préparé, 2 circuits de chauffage possible, régulation solaire intégrée.</w:t>
      </w:r>
    </w:p>
    <w:p>
      <w:pPr/>
      <w:r>
        <w:rPr>
          <w:rFonts w:ascii="Arial" w:hAnsi="Arial" w:eastAsia="Arial" w:cs="Arial"/>
          <w:sz w:val="24"/>
          <w:szCs w:val="24"/>
        </w:rPr>
        <w:t xml:space="preserve">L'apport calorifique pour le chauffage est réalisé en fonction des conditions météorologiques.</w:t>
      </w:r>
    </w:p>
    <w:p>
      <w:pPr/>
      <w:r>
        <w:rPr>
          <w:rFonts w:ascii="Arial" w:hAnsi="Arial" w:eastAsia="Arial" w:cs="Arial"/>
          <w:sz w:val="24"/>
          <w:szCs w:val="24"/>
        </w:rPr>
        <w:t xml:space="preserve">La régulation entièrement automatique garantit une arrivée d'air optimale.</w:t>
      </w:r>
    </w:p>
    <w:p>
      <w:pPr/>
      <w:r>
        <w:rPr>
          <w:rFonts w:ascii="Arial" w:hAnsi="Arial" w:eastAsia="Arial" w:cs="Arial"/>
          <w:sz w:val="24"/>
          <w:szCs w:val="24"/>
        </w:rPr>
        <w:t xml:space="preserve">Les différents programmes de ventilation sont accessibles par une simple pression sur une touche : mode jour et nuit, position fête, etc.).</w:t>
      </w:r>
    </w:p>
    <w:p>
      <w:pPr/>
      <w:r>
        <w:rPr>
          <w:rFonts w:ascii="Arial" w:hAnsi="Arial" w:eastAsia="Arial" w:cs="Arial"/>
          <w:sz w:val="24"/>
          <w:szCs w:val="24"/>
        </w:rPr>
        <w:t xml:space="preserve">En mode chauffage, la température de l'air rejeté n'est plus que de 0 °C à 3 °C.</w:t>
      </w:r>
    </w:p>
    <w:p>
      <w:pPr/>
      <w:r>
        <w:rPr>
          <w:rFonts w:ascii="Arial" w:hAnsi="Arial" w:eastAsia="Arial" w:cs="Arial"/>
          <w:sz w:val="24"/>
          <w:szCs w:val="24"/>
        </w:rPr>
        <w:t xml:space="preserve">Pour des pointes de rendement les jours d'hiver les plus froids, une sécurité de réserve avec un puissance de chauffage de 6 x 1,1 kW est intégrée dans le tuyau de chauffage.</w:t>
      </w:r>
    </w:p>
    <w:p>
      <w:pPr/>
      <w:r>
        <w:rPr>
          <w:rFonts w:ascii="Arial" w:hAnsi="Arial" w:eastAsia="Arial" w:cs="Arial"/>
          <w:sz w:val="24"/>
          <w:szCs w:val="24"/>
        </w:rPr>
        <w:t xml:space="preserve">Une cartouche chauffante électrique intégrée assure la sécurité de réserve dans la préparation d'eau chaude.</w:t>
      </w:r>
    </w:p>
    <w:p>
      <w:pPr/>
      <w:r>
        <w:rPr>
          <w:rFonts w:ascii="Arial" w:hAnsi="Arial" w:eastAsia="Arial" w:cs="Arial"/>
          <w:sz w:val="24"/>
          <w:szCs w:val="24"/>
        </w:rPr>
        <w:t xml:space="preserve">Le système est déjà si bien équipé qu'il ne reste à fournir séparément que le système des gaines d'air sortant avec vannes d'air sortant, silencieux, caisson filtrant, éléments d'air entrant, orifices de décharge, groupe de sécurité eau chaude, vase d'expansion et, en option, l'installation solaire.</w:t>
      </w:r>
    </w:p>
    <w:p>
      <w:pPr/>
      <w:r>
        <w:rPr>
          <w:rFonts w:ascii="Arial" w:hAnsi="Arial" w:eastAsia="Arial" w:cs="Arial"/>
          <w:sz w:val="24"/>
          <w:szCs w:val="24"/>
        </w:rPr>
        <w:t xml:space="preserve">Pour les tarifs spéciaux, se renseigner auprès des distributeurs d'énergie.</w:t>
      </w:r>
    </w:p>
    <w:p>
      <w:pPr/>
      <w:r>
        <w:rPr>
          <w:rFonts w:ascii="Arial" w:hAnsi="Arial" w:eastAsia="Arial" w:cs="Arial"/>
          <w:sz w:val="24"/>
          <w:szCs w:val="24"/>
        </w:rPr>
        <w:t xml:space="preserve">Demander les documents de conception pour l'étude.</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AWP 150 S</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50 m³/h / 200 m³/h</w:t>
            </w:r>
          </w:p>
        </w:tc>
      </w:tr>
      <w:tr>
        <w:trPr/>
        <w:tc>
          <w:tcPr>
            <w:tcW w:w="3000" w:type="dxa"/>
          </w:tcPr>
          <w:p>
            <w:r>
              <w:rPr>
                <w:rFonts w:ascii="Arial" w:hAnsi="Arial" w:eastAsia="Arial" w:cs="Arial"/>
                <w:sz w:val="20"/>
                <w:szCs w:val="20"/>
              </w:rPr>
              <w:t xml:space="preserve">Débit d'air minimal:</w:t>
            </w:r>
          </w:p>
        </w:tc>
        <w:tc>
          <w:tcPr>
            <w:tcW w:w="3000" w:type="dxa"/>
          </w:tcPr>
          <w:p>
            <w:pPr>
              <w:jc w:val="right"/>
              <w:spacing w:before="0" w:after="0.1"/>
            </w:pPr>
            <w:r>
              <w:rPr>
                <w:rFonts w:ascii="Arial" w:hAnsi="Arial" w:eastAsia="Arial" w:cs="Arial"/>
                <w:sz w:val="20"/>
                <w:szCs w:val="20"/>
              </w:rPr>
              <w:t xml:space="preserve">125 m³/h</w:t>
            </w:r>
          </w:p>
        </w:tc>
      </w:tr>
      <w:tr>
        <w:trPr/>
        <w:tc>
          <w:tcPr>
            <w:tcW w:w="3000" w:type="dxa"/>
          </w:tcPr>
          <w:p>
            <w:r>
              <w:rPr>
                <w:rFonts w:ascii="Arial" w:hAnsi="Arial" w:eastAsia="Arial" w:cs="Arial"/>
                <w:sz w:val="20"/>
                <w:szCs w:val="20"/>
              </w:rPr>
              <w:t xml:space="preserve">Compression maximale:</w:t>
            </w:r>
          </w:p>
        </w:tc>
        <w:tc>
          <w:tcPr>
            <w:tcW w:w="3000" w:type="dxa"/>
          </w:tcPr>
          <w:p>
            <w:pPr>
              <w:jc w:val="right"/>
              <w:spacing w:before="0" w:after="0.1"/>
            </w:pPr>
            <w:r>
              <w:rPr>
                <w:rFonts w:ascii="Arial" w:hAnsi="Arial" w:eastAsia="Arial" w:cs="Arial"/>
                <w:sz w:val="20"/>
                <w:szCs w:val="20"/>
              </w:rPr>
              <w:t xml:space="preserve">270 Pa</w:t>
            </w:r>
          </w:p>
        </w:tc>
      </w:tr>
      <w:tr>
        <w:trPr/>
        <w:tc>
          <w:tcPr>
            <w:tcW w:w="3000" w:type="dxa"/>
          </w:tcPr>
          <w:p>
            <w:r>
              <w:rPr>
                <w:rFonts w:ascii="Arial" w:hAnsi="Arial" w:eastAsia="Arial" w:cs="Arial"/>
                <w:sz w:val="20"/>
                <w:szCs w:val="20"/>
              </w:rPr>
              <w:t xml:space="preserve">Tension de service élément de puissance: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Tension de service régulation:</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Consommation absorbée maximale:</w:t>
            </w:r>
          </w:p>
        </w:tc>
        <w:tc>
          <w:tcPr>
            <w:tcW w:w="3000" w:type="dxa"/>
          </w:tcPr>
          <w:p>
            <w:pPr>
              <w:jc w:val="right"/>
              <w:spacing w:before="0" w:after="0.1"/>
            </w:pPr>
            <w:r>
              <w:rPr>
                <w:rFonts w:ascii="Arial" w:hAnsi="Arial" w:eastAsia="Arial" w:cs="Arial"/>
                <w:sz w:val="20"/>
                <w:szCs w:val="20"/>
              </w:rPr>
              <w:t xml:space="preserve">8.600 W</w:t>
            </w:r>
          </w:p>
        </w:tc>
      </w:tr>
      <w:tr>
        <w:trPr/>
        <w:tc>
          <w:tcPr>
            <w:tcW w:w="3000" w:type="dxa"/>
          </w:tcPr>
          <w:p>
            <w:r>
              <w:rPr>
                <w:rFonts w:ascii="Arial" w:hAnsi="Arial" w:eastAsia="Arial" w:cs="Arial"/>
                <w:sz w:val="20"/>
                <w:szCs w:val="20"/>
              </w:rPr>
              <w:t xml:space="preserve">Consommation ventilateur:</w:t>
            </w:r>
          </w:p>
        </w:tc>
        <w:tc>
          <w:tcPr>
            <w:tcW w:w="3000" w:type="dxa"/>
          </w:tcPr>
          <w:p>
            <w:pPr>
              <w:jc w:val="right"/>
              <w:spacing w:before="0" w:after="0.1"/>
            </w:pPr>
            <w:r>
              <w:rPr>
                <w:rFonts w:ascii="Arial" w:hAnsi="Arial" w:eastAsia="Arial" w:cs="Arial"/>
                <w:sz w:val="20"/>
                <w:szCs w:val="20"/>
              </w:rPr>
              <w:t xml:space="preserve">50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17,5 A</w:t>
            </w:r>
          </w:p>
        </w:tc>
      </w:tr>
      <w:tr>
        <w:trPr/>
        <w:tc>
          <w:tcPr>
            <w:tcW w:w="3000" w:type="dxa"/>
          </w:tcPr>
          <w:p>
            <w:r>
              <w:rPr>
                <w:rFonts w:ascii="Arial" w:hAnsi="Arial" w:eastAsia="Arial" w:cs="Arial"/>
                <w:sz w:val="20"/>
                <w:szCs w:val="20"/>
              </w:rPr>
              <w:t xml:space="preserve">Courant de démarrage PàC:</w:t>
            </w:r>
          </w:p>
        </w:tc>
        <w:tc>
          <w:tcPr>
            <w:tcW w:w="3000" w:type="dxa"/>
          </w:tcPr>
          <w:p>
            <w:pPr>
              <w:jc w:val="right"/>
              <w:spacing w:before="0" w:after="0.1"/>
            </w:pPr>
            <w:r>
              <w:rPr>
                <w:rFonts w:ascii="Arial" w:hAnsi="Arial" w:eastAsia="Arial" w:cs="Arial"/>
                <w:sz w:val="20"/>
                <w:szCs w:val="20"/>
              </w:rPr>
              <w:t xml:space="preserve">10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20</w:t>
            </w:r>
          </w:p>
        </w:tc>
      </w:tr>
      <w:tr>
        <w:trPr/>
        <w:tc>
          <w:tcPr>
            <w:tcW w:w="3000" w:type="dxa"/>
          </w:tcPr>
          <w:p>
            <w:r>
              <w:rPr>
                <w:rFonts w:ascii="Arial" w:hAnsi="Arial" w:eastAsia="Arial" w:cs="Arial"/>
                <w:sz w:val="20"/>
                <w:szCs w:val="20"/>
              </w:rPr>
              <w:t xml:space="preserve">Fusible rechauffage électrique et compresseur:</w:t>
            </w:r>
          </w:p>
        </w:tc>
        <w:tc>
          <w:tcPr>
            <w:tcW w:w="3000" w:type="dxa"/>
          </w:tcPr>
          <w:p>
            <w:pPr>
              <w:jc w:val="right"/>
              <w:spacing w:before="0" w:after="0.1"/>
            </w:pPr>
            <w:r>
              <w:rPr>
                <w:rFonts w:ascii="Arial" w:hAnsi="Arial" w:eastAsia="Arial" w:cs="Arial"/>
                <w:sz w:val="20"/>
                <w:szCs w:val="20"/>
              </w:rPr>
              <w:t xml:space="preserve">20gl A</w:t>
            </w:r>
          </w:p>
        </w:tc>
      </w:tr>
      <w:tr>
        <w:trPr/>
        <w:tc>
          <w:tcPr>
            <w:tcW w:w="3000" w:type="dxa"/>
          </w:tcPr>
          <w:p>
            <w:r>
              <w:rPr>
                <w:rFonts w:ascii="Arial" w:hAnsi="Arial" w:eastAsia="Arial" w:cs="Arial"/>
                <w:sz w:val="20"/>
                <w:szCs w:val="20"/>
              </w:rPr>
              <w:t xml:space="preserve">Fusible transformateur et régulation:</w:t>
            </w:r>
          </w:p>
        </w:tc>
        <w:tc>
          <w:tcPr>
            <w:tcW w:w="3000" w:type="dxa"/>
          </w:tcPr>
          <w:p>
            <w:pPr>
              <w:jc w:val="right"/>
              <w:spacing w:before="0" w:after="0.1"/>
            </w:pPr>
            <w:r>
              <w:rPr>
                <w:rFonts w:ascii="Arial" w:hAnsi="Arial" w:eastAsia="Arial" w:cs="Arial"/>
                <w:sz w:val="20"/>
                <w:szCs w:val="20"/>
              </w:rPr>
              <w:t xml:space="preserve">16gl A</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Tôle d’acier, galvanisée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gris argent</w:t>
            </w:r>
          </w:p>
        </w:tc>
      </w:tr>
      <w:tr>
        <w:trPr/>
        <w:tc>
          <w:tcPr>
            <w:tcW w:w="3000" w:type="dxa"/>
          </w:tcPr>
          <w:p>
            <w:r>
              <w:rPr>
                <w:rFonts w:ascii="Arial" w:hAnsi="Arial" w:eastAsia="Arial" w:cs="Arial"/>
                <w:sz w:val="20"/>
                <w:szCs w:val="20"/>
              </w:rPr>
              <w:t xml:space="preserve">Poids (à vide):</w:t>
            </w:r>
          </w:p>
        </w:tc>
        <w:tc>
          <w:tcPr>
            <w:tcW w:w="3000" w:type="dxa"/>
          </w:tcPr>
          <w:p>
            <w:pPr>
              <w:jc w:val="right"/>
              <w:spacing w:before="0" w:after="0.1"/>
            </w:pPr>
            <w:r>
              <w:rPr>
                <w:rFonts w:ascii="Arial" w:hAnsi="Arial" w:eastAsia="Arial" w:cs="Arial"/>
                <w:sz w:val="20"/>
                <w:szCs w:val="20"/>
              </w:rPr>
              <w:t xml:space="preserve">212 kg</w:t>
            </w:r>
          </w:p>
        </w:tc>
      </w:tr>
      <w:tr>
        <w:trPr/>
        <w:tc>
          <w:tcPr>
            <w:tcW w:w="3000" w:type="dxa"/>
          </w:tcPr>
          <w:p>
            <w:r>
              <w:rPr>
                <w:rFonts w:ascii="Arial" w:hAnsi="Arial" w:eastAsia="Arial" w:cs="Arial"/>
                <w:sz w:val="20"/>
                <w:szCs w:val="20"/>
              </w:rPr>
              <w:t xml:space="preserve">Poids (plein):</w:t>
            </w:r>
          </w:p>
        </w:tc>
        <w:tc>
          <w:tcPr>
            <w:tcW w:w="3000" w:type="dxa"/>
          </w:tcPr>
          <w:p>
            <w:pPr>
              <w:jc w:val="right"/>
              <w:spacing w:before="0" w:after="0.1"/>
            </w:pPr>
            <w:r>
              <w:rPr>
                <w:rFonts w:ascii="Arial" w:hAnsi="Arial" w:eastAsia="Arial" w:cs="Arial"/>
                <w:sz w:val="20"/>
                <w:szCs w:val="20"/>
              </w:rPr>
              <w:t xml:space="preserve">498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214 kg</w:t>
            </w:r>
          </w:p>
        </w:tc>
      </w:tr>
      <w:tr>
        <w:trPr/>
        <w:tc>
          <w:tcPr>
            <w:tcW w:w="3000" w:type="dxa"/>
          </w:tcPr>
          <w:p>
            <w:r>
              <w:rPr>
                <w:rFonts w:ascii="Arial" w:hAnsi="Arial" w:eastAsia="Arial" w:cs="Arial"/>
                <w:sz w:val="20"/>
                <w:szCs w:val="20"/>
              </w:rPr>
              <w:t xml:space="preserve">Capacité de l'accumulateur:</w:t>
            </w:r>
          </w:p>
        </w:tc>
        <w:tc>
          <w:tcPr>
            <w:tcW w:w="3000" w:type="dxa"/>
          </w:tcPr>
          <w:p>
            <w:pPr>
              <w:jc w:val="right"/>
              <w:spacing w:before="0" w:after="0.1"/>
            </w:pPr>
            <w:r>
              <w:rPr>
                <w:rFonts w:ascii="Arial" w:hAnsi="Arial" w:eastAsia="Arial" w:cs="Arial"/>
                <w:sz w:val="20"/>
                <w:szCs w:val="20"/>
              </w:rPr>
              <w:t xml:space="preserve">290</w:t>
            </w:r>
          </w:p>
        </w:tc>
      </w:tr>
      <w:tr>
        <w:trPr/>
        <w:tc>
          <w:tcPr>
            <w:tcW w:w="3000" w:type="dxa"/>
          </w:tcPr>
          <w:p>
            <w:r>
              <w:rPr>
                <w:rFonts w:ascii="Arial" w:hAnsi="Arial" w:eastAsia="Arial" w:cs="Arial"/>
                <w:sz w:val="20"/>
                <w:szCs w:val="20"/>
              </w:rPr>
              <w:t xml:space="preserve">Diamètre de connection gaines d'air:</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Diamètre de connection chauffage:</w:t>
            </w:r>
          </w:p>
        </w:tc>
        <w:tc>
          <w:tcPr>
            <w:tcW w:w="3000" w:type="dxa"/>
          </w:tcPr>
          <w:p>
            <w:pPr>
              <w:jc w:val="right"/>
              <w:spacing w:before="0" w:after="0.1"/>
            </w:pPr>
            <w:r>
              <w:rPr>
                <w:rFonts w:ascii="Arial" w:hAnsi="Arial" w:eastAsia="Arial" w:cs="Arial"/>
                <w:sz w:val="20"/>
                <w:szCs w:val="20"/>
              </w:rPr>
              <w:t xml:space="preserve">22 mm (extérieur)</w:t>
            </w:r>
          </w:p>
        </w:tc>
      </w:tr>
      <w:tr>
        <w:trPr/>
        <w:tc>
          <w:tcPr>
            <w:tcW w:w="3000" w:type="dxa"/>
          </w:tcPr>
          <w:p>
            <w:r>
              <w:rPr>
                <w:rFonts w:ascii="Arial" w:hAnsi="Arial" w:eastAsia="Arial" w:cs="Arial"/>
                <w:sz w:val="20"/>
                <w:szCs w:val="20"/>
              </w:rPr>
              <w:t xml:space="preserve">Diamètre de connection eau chaude:</w:t>
            </w:r>
          </w:p>
        </w:tc>
        <w:tc>
          <w:tcPr>
            <w:tcW w:w="3000" w:type="dxa"/>
          </w:tcPr>
          <w:p>
            <w:pPr>
              <w:jc w:val="right"/>
              <w:spacing w:before="0" w:after="0.1"/>
            </w:pPr>
            <w:r>
              <w:rPr>
                <w:rFonts w:ascii="Arial" w:hAnsi="Arial" w:eastAsia="Arial" w:cs="Arial"/>
                <w:sz w:val="20"/>
                <w:szCs w:val="20"/>
              </w:rPr>
              <w:t xml:space="preserve">22 mm (extérieur)</w:t>
            </w:r>
          </w:p>
        </w:tc>
      </w:tr>
      <w:tr>
        <w:trPr/>
        <w:tc>
          <w:tcPr>
            <w:tcW w:w="3000" w:type="dxa"/>
          </w:tcPr>
          <w:p>
            <w:r>
              <w:rPr>
                <w:rFonts w:ascii="Arial" w:hAnsi="Arial" w:eastAsia="Arial" w:cs="Arial"/>
                <w:sz w:val="20"/>
                <w:szCs w:val="20"/>
              </w:rPr>
              <w:t xml:space="preserve">Diamètre de connection circulation:</w:t>
            </w:r>
          </w:p>
        </w:tc>
        <w:tc>
          <w:tcPr>
            <w:tcW w:w="3000" w:type="dxa"/>
          </w:tcPr>
          <w:p>
            <w:pPr>
              <w:jc w:val="right"/>
              <w:spacing w:before="0" w:after="0.1"/>
            </w:pPr>
            <w:r>
              <w:rPr>
                <w:rFonts w:ascii="Arial" w:hAnsi="Arial" w:eastAsia="Arial" w:cs="Arial"/>
                <w:sz w:val="20"/>
                <w:szCs w:val="20"/>
              </w:rPr>
              <w:t xml:space="preserve">1/2 (extérieur)</w:t>
            </w:r>
          </w:p>
        </w:tc>
      </w:tr>
      <w:tr>
        <w:trPr/>
        <w:tc>
          <w:tcPr>
            <w:tcW w:w="3000" w:type="dxa"/>
          </w:tcPr>
          <w:p>
            <w:r>
              <w:rPr>
                <w:rFonts w:ascii="Arial" w:hAnsi="Arial" w:eastAsia="Arial" w:cs="Arial"/>
                <w:sz w:val="20"/>
                <w:szCs w:val="20"/>
              </w:rPr>
              <w:t xml:space="preserve">Diamètre de raccordement Écoulement du condensat:</w:t>
            </w:r>
          </w:p>
        </w:tc>
        <w:tc>
          <w:tcPr>
            <w:tcW w:w="3000" w:type="dxa"/>
          </w:tcPr>
          <w:p>
            <w:pPr>
              <w:jc w:val="right"/>
              <w:spacing w:before="0" w:after="0.1"/>
            </w:pPr>
            <w:r>
              <w:rPr>
                <w:rFonts w:ascii="Arial" w:hAnsi="Arial" w:eastAsia="Arial" w:cs="Arial"/>
                <w:sz w:val="20"/>
                <w:szCs w:val="20"/>
              </w:rPr>
              <w:t xml:space="preserve">12 (tuyau souple)</w:t>
            </w:r>
          </w:p>
        </w:tc>
      </w:tr>
      <w:tr>
        <w:trPr/>
        <w:tc>
          <w:tcPr>
            <w:tcW w:w="3000" w:type="dxa"/>
          </w:tcPr>
          <w:p>
            <w:r>
              <w:rPr>
                <w:rFonts w:ascii="Arial" w:hAnsi="Arial" w:eastAsia="Arial" w:cs="Arial"/>
                <w:sz w:val="20"/>
                <w:szCs w:val="20"/>
              </w:rPr>
              <w:t xml:space="preserve">Diamètre de connection échangeur de chaleur:</w:t>
            </w:r>
          </w:p>
        </w:tc>
        <w:tc>
          <w:tcPr>
            <w:tcW w:w="3000" w:type="dxa"/>
          </w:tcPr>
          <w:p>
            <w:pPr>
              <w:jc w:val="right"/>
              <w:spacing w:before="0" w:after="0.1"/>
            </w:pPr>
            <w:r>
              <w:rPr>
                <w:rFonts w:ascii="Arial" w:hAnsi="Arial" w:eastAsia="Arial" w:cs="Arial"/>
                <w:sz w:val="20"/>
                <w:szCs w:val="20"/>
              </w:rPr>
              <w:t xml:space="preserve">1 (extérieur)</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702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1.990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780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770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2.100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800 mm</w:t>
            </w:r>
          </w:p>
        </w:tc>
      </w:tr>
      <w:tr>
        <w:trPr/>
        <w:tc>
          <w:tcPr>
            <w:tcW w:w="3000" w:type="dxa"/>
          </w:tcPr>
          <w:p>
            <w:r>
              <w:rPr>
                <w:rFonts w:ascii="Arial" w:hAnsi="Arial" w:eastAsia="Arial" w:cs="Arial"/>
                <w:sz w:val="20"/>
                <w:szCs w:val="20"/>
              </w:rPr>
              <w:t xml:space="preserve">Puissance de chauffage (réchauffage électrique eau chaude):</w:t>
            </w:r>
          </w:p>
        </w:tc>
        <w:tc>
          <w:tcPr>
            <w:tcW w:w="3000" w:type="dxa"/>
          </w:tcPr>
          <w:p>
            <w:pPr>
              <w:jc w:val="right"/>
              <w:spacing w:before="0" w:after="0.1"/>
            </w:pPr>
            <w:r>
              <w:rPr>
                <w:rFonts w:ascii="Arial" w:hAnsi="Arial" w:eastAsia="Arial" w:cs="Arial"/>
                <w:sz w:val="20"/>
                <w:szCs w:val="20"/>
              </w:rPr>
              <w:t xml:space="preserve">1.500 W</w:t>
            </w:r>
          </w:p>
        </w:tc>
      </w:tr>
      <w:tr>
        <w:trPr/>
        <w:tc>
          <w:tcPr>
            <w:tcW w:w="3000" w:type="dxa"/>
          </w:tcPr>
          <w:p>
            <w:r>
              <w:rPr>
                <w:rFonts w:ascii="Arial" w:hAnsi="Arial" w:eastAsia="Arial" w:cs="Arial"/>
                <w:sz w:val="20"/>
                <w:szCs w:val="20"/>
              </w:rPr>
              <w:t xml:space="preserve">Puissance de chauffage (pompe à chaleur):</w:t>
            </w:r>
          </w:p>
        </w:tc>
        <w:tc>
          <w:tcPr>
            <w:tcW w:w="3000" w:type="dxa"/>
          </w:tcPr>
          <w:p>
            <w:pPr>
              <w:jc w:val="right"/>
              <w:spacing w:before="0" w:after="0.1"/>
            </w:pPr>
            <w:r>
              <w:rPr>
                <w:rFonts w:ascii="Arial" w:hAnsi="Arial" w:eastAsia="Arial" w:cs="Arial"/>
                <w:sz w:val="20"/>
                <w:szCs w:val="20"/>
              </w:rPr>
              <w:t xml:space="preserve">1.500 W</w:t>
            </w:r>
          </w:p>
        </w:tc>
      </w:tr>
      <w:tr>
        <w:trPr/>
        <w:tc>
          <w:tcPr>
            <w:tcW w:w="3000" w:type="dxa"/>
          </w:tcPr>
          <w:p>
            <w:r>
              <w:rPr>
                <w:rFonts w:ascii="Arial" w:hAnsi="Arial" w:eastAsia="Arial" w:cs="Arial"/>
                <w:sz w:val="20"/>
                <w:szCs w:val="20"/>
              </w:rPr>
              <w:t xml:space="preserve">Etalement de température uniquement en fonctionnement PàC:</w:t>
            </w:r>
          </w:p>
        </w:tc>
        <w:tc>
          <w:tcPr>
            <w:tcW w:w="3000" w:type="dxa"/>
          </w:tcPr>
          <w:p>
            <w:pPr>
              <w:jc w:val="right"/>
              <w:spacing w:before="0" w:after="0.1"/>
            </w:pPr>
            <w:r>
              <w:rPr>
                <w:rFonts w:ascii="Arial" w:hAnsi="Arial" w:eastAsia="Arial" w:cs="Arial"/>
                <w:sz w:val="20"/>
                <w:szCs w:val="20"/>
              </w:rPr>
              <w:t xml:space="preserve">3 K</w:t>
            </w:r>
          </w:p>
        </w:tc>
      </w:tr>
      <w:tr>
        <w:trPr/>
        <w:tc>
          <w:tcPr>
            <w:tcW w:w="3000" w:type="dxa"/>
          </w:tcPr>
          <w:p>
            <w:r>
              <w:rPr>
                <w:rFonts w:ascii="Arial" w:hAnsi="Arial" w:eastAsia="Arial" w:cs="Arial"/>
                <w:sz w:val="20"/>
                <w:szCs w:val="20"/>
              </w:rPr>
              <w:t xml:space="preserve">Débit volumique de chauffage minimal:</w:t>
            </w:r>
          </w:p>
        </w:tc>
        <w:tc>
          <w:tcPr>
            <w:tcW w:w="3000" w:type="dxa"/>
          </w:tcPr>
          <w:p>
            <w:pPr>
              <w:jc w:val="right"/>
              <w:spacing w:before="0" w:after="0.1"/>
            </w:pPr>
            <w:r>
              <w:rPr>
                <w:rFonts w:ascii="Arial" w:hAnsi="Arial" w:eastAsia="Arial" w:cs="Arial"/>
                <w:sz w:val="20"/>
                <w:szCs w:val="20"/>
              </w:rPr>
              <w:t xml:space="preserve">400 l/h</w:t>
            </w:r>
          </w:p>
        </w:tc>
      </w:tr>
      <w:tr>
        <w:trPr/>
        <w:tc>
          <w:tcPr>
            <w:tcW w:w="3000" w:type="dxa"/>
          </w:tcPr>
          <w:p>
            <w:r>
              <w:rPr>
                <w:rFonts w:ascii="Arial" w:hAnsi="Arial" w:eastAsia="Arial" w:cs="Arial"/>
                <w:sz w:val="20"/>
                <w:szCs w:val="20"/>
              </w:rPr>
              <w:t xml:space="preserve">Facteur de puissance PàC suivant EN 255 Teil 3 (CDP(1)):</w:t>
            </w:r>
          </w:p>
        </w:tc>
        <w:tc>
          <w:tcPr>
            <w:tcW w:w="3000" w:type="dxa"/>
          </w:tcPr>
          <w:p>
            <w:pPr>
              <w:jc w:val="right"/>
              <w:spacing w:before="0" w:after="0.1"/>
            </w:pPr>
            <w:r>
              <w:rPr>
                <w:rFonts w:ascii="Arial" w:hAnsi="Arial" w:eastAsia="Arial" w:cs="Arial"/>
                <w:sz w:val="20"/>
                <w:szCs w:val="20"/>
              </w:rPr>
              <w:t xml:space="preserve">4,1</w:t>
            </w:r>
          </w:p>
        </w:tc>
      </w:tr>
      <w:tr>
        <w:trPr/>
        <w:tc>
          <w:tcPr>
            <w:tcW w:w="3000" w:type="dxa"/>
          </w:tcPr>
          <w:p>
            <w:r>
              <w:rPr>
                <w:rFonts w:ascii="Arial" w:hAnsi="Arial" w:eastAsia="Arial" w:cs="Arial"/>
                <w:sz w:val="20"/>
                <w:szCs w:val="20"/>
              </w:rPr>
              <w:t xml:space="preserve">Facteur de puissance PàC suivant EN 225 Teil 2 (CDP):</w:t>
            </w:r>
          </w:p>
        </w:tc>
        <w:tc>
          <w:tcPr>
            <w:tcW w:w="3000" w:type="dxa"/>
          </w:tcPr>
          <w:p>
            <w:pPr>
              <w:jc w:val="right"/>
              <w:spacing w:before="0" w:after="0.1"/>
            </w:pPr>
            <w:r>
              <w:rPr>
                <w:rFonts w:ascii="Arial" w:hAnsi="Arial" w:eastAsia="Arial" w:cs="Arial"/>
                <w:sz w:val="20"/>
                <w:szCs w:val="20"/>
              </w:rPr>
              <w:t xml:space="preserve">4</w:t>
            </w:r>
          </w:p>
        </w:tc>
      </w:tr>
      <w:tr>
        <w:trPr/>
        <w:tc>
          <w:tcPr>
            <w:tcW w:w="3000" w:type="dxa"/>
          </w:tcPr>
          <w:p>
            <w:r>
              <w:rPr>
                <w:rFonts w:ascii="Arial" w:hAnsi="Arial" w:eastAsia="Arial" w:cs="Arial"/>
                <w:sz w:val="20"/>
                <w:szCs w:val="20"/>
              </w:rPr>
              <w:t xml:space="preserve">Pompe à chaleur:</w:t>
            </w:r>
          </w:p>
        </w:tc>
        <w:tc>
          <w:tcPr>
            <w:tcW w:w="3000" w:type="dxa"/>
          </w:tcPr>
          <w:p>
            <w:pPr>
              <w:jc w:val="right"/>
              <w:spacing w:before="0" w:after="0.1"/>
            </w:pPr>
            <w:r>
              <w:rPr>
                <w:rFonts w:ascii="Arial" w:hAnsi="Arial" w:eastAsia="Arial" w:cs="Arial"/>
                <w:sz w:val="20"/>
                <w:szCs w:val="20"/>
              </w:rPr>
              <w:t xml:space="preserve">Air/eau</w:t>
            </w:r>
          </w:p>
        </w:tc>
      </w:tr>
      <w:tr>
        <w:trPr/>
        <w:tc>
          <w:tcPr>
            <w:tcW w:w="3000" w:type="dxa"/>
          </w:tcPr>
          <w:p>
            <w:r>
              <w:rPr>
                <w:rFonts w:ascii="Arial" w:hAnsi="Arial" w:eastAsia="Arial" w:cs="Arial"/>
                <w:sz w:val="20"/>
                <w:szCs w:val="20"/>
              </w:rPr>
              <w:t xml:space="preserve">Puissance calorifique PàC et réchauffage électrique:</w:t>
            </w:r>
          </w:p>
        </w:tc>
        <w:tc>
          <w:tcPr>
            <w:tcW w:w="3000" w:type="dxa"/>
          </w:tcPr>
          <w:p>
            <w:pPr>
              <w:jc w:val="right"/>
              <w:spacing w:before="0" w:after="0.1"/>
            </w:pPr>
            <w:r>
              <w:rPr>
                <w:rFonts w:ascii="Arial" w:hAnsi="Arial" w:eastAsia="Arial" w:cs="Arial"/>
                <w:sz w:val="20"/>
                <w:szCs w:val="20"/>
              </w:rPr>
              <w:t xml:space="preserve">8,1 W</w:t>
            </w:r>
          </w:p>
        </w:tc>
      </w:tr>
      <w:tr>
        <w:trPr/>
        <w:tc>
          <w:tcPr>
            <w:tcW w:w="3000" w:type="dxa"/>
          </w:tcPr>
          <w:p>
            <w:r>
              <w:rPr>
                <w:rFonts w:ascii="Arial" w:hAnsi="Arial" w:eastAsia="Arial" w:cs="Arial"/>
                <w:sz w:val="20"/>
                <w:szCs w:val="20"/>
              </w:rPr>
              <w:t xml:space="preserve">Fluide frigorigène:</w:t>
            </w:r>
          </w:p>
        </w:tc>
        <w:tc>
          <w:tcPr>
            <w:tcW w:w="3000" w:type="dxa"/>
          </w:tcPr>
          <w:p>
            <w:pPr>
              <w:jc w:val="right"/>
              <w:spacing w:before="0" w:after="0.1"/>
            </w:pPr>
            <w:r>
              <w:rPr>
                <w:rFonts w:ascii="Arial" w:hAnsi="Arial" w:eastAsia="Arial" w:cs="Arial"/>
                <w:sz w:val="20"/>
                <w:szCs w:val="20"/>
              </w:rPr>
              <w:t xml:space="preserve">R 134 a</w:t>
            </w:r>
          </w:p>
        </w:tc>
      </w:tr>
      <w:tr>
        <w:trPr/>
        <w:tc>
          <w:tcPr>
            <w:tcW w:w="3000" w:type="dxa"/>
          </w:tcPr>
          <w:p>
            <w:r>
              <w:rPr>
                <w:rFonts w:ascii="Arial" w:hAnsi="Arial" w:eastAsia="Arial" w:cs="Arial"/>
                <w:sz w:val="20"/>
                <w:szCs w:val="20"/>
              </w:rPr>
              <w:t xml:space="preserve">Capacité (fluide frigorigène):</w:t>
            </w:r>
          </w:p>
        </w:tc>
        <w:tc>
          <w:tcPr>
            <w:tcW w:w="3000" w:type="dxa"/>
          </w:tcPr>
          <w:p>
            <w:pPr>
              <w:jc w:val="right"/>
              <w:spacing w:before="0" w:after="0.1"/>
            </w:pPr>
            <w:r>
              <w:rPr>
                <w:rFonts w:ascii="Arial" w:hAnsi="Arial" w:eastAsia="Arial" w:cs="Arial"/>
                <w:sz w:val="20"/>
                <w:szCs w:val="20"/>
              </w:rPr>
              <w:t xml:space="preserve">1.000 g</w:t>
            </w:r>
          </w:p>
        </w:tc>
      </w:tr>
      <w:tr>
        <w:trPr/>
        <w:tc>
          <w:tcPr>
            <w:tcW w:w="3000" w:type="dxa"/>
          </w:tcPr>
          <w:p>
            <w:r>
              <w:rPr>
                <w:rFonts w:ascii="Arial" w:hAnsi="Arial" w:eastAsia="Arial" w:cs="Arial"/>
                <w:sz w:val="20"/>
                <w:szCs w:val="20"/>
              </w:rPr>
              <w:t xml:space="preserve">Durée d'échauffement eau chaude avec PàC de 15 °C à 55 °C:</w:t>
            </w:r>
          </w:p>
        </w:tc>
        <w:tc>
          <w:tcPr>
            <w:tcW w:w="3000" w:type="dxa"/>
          </w:tcPr>
          <w:p>
            <w:pPr>
              <w:jc w:val="right"/>
              <w:spacing w:before="0" w:after="0.1"/>
            </w:pPr>
            <w:r>
              <w:rPr>
                <w:rFonts w:ascii="Arial" w:hAnsi="Arial" w:eastAsia="Arial" w:cs="Arial"/>
                <w:sz w:val="20"/>
                <w:szCs w:val="20"/>
              </w:rPr>
              <w:t xml:space="preserve">10,1 h</w:t>
            </w:r>
          </w:p>
        </w:tc>
      </w:tr>
      <w:tr>
        <w:trPr/>
        <w:tc>
          <w:tcPr>
            <w:tcW w:w="3000" w:type="dxa"/>
          </w:tcPr>
          <w:p>
            <w:r>
              <w:rPr>
                <w:rFonts w:ascii="Arial" w:hAnsi="Arial" w:eastAsia="Arial" w:cs="Arial"/>
                <w:sz w:val="20"/>
                <w:szCs w:val="20"/>
              </w:rPr>
              <w:t xml:space="preserve">Différence de pression disponible sur la pompe de circulation au niveau de vitesse 1:</w:t>
            </w:r>
          </w:p>
        </w:tc>
        <w:tc>
          <w:tcPr>
            <w:tcW w:w="3000" w:type="dxa"/>
          </w:tcPr>
          <w:p>
            <w:pPr>
              <w:jc w:val="right"/>
              <w:spacing w:before="0" w:after="0.1"/>
            </w:pPr>
            <w:r>
              <w:rPr>
                <w:rFonts w:ascii="Arial" w:hAnsi="Arial" w:eastAsia="Arial" w:cs="Arial"/>
                <w:sz w:val="20"/>
                <w:szCs w:val="20"/>
              </w:rPr>
              <w:t xml:space="preserve">0,02 MPa / 0,04 MPa / 0,05 MPa</w:t>
            </w:r>
          </w:p>
        </w:tc>
      </w:tr>
      <w:tr>
        <w:trPr/>
        <w:tc>
          <w:tcPr>
            <w:tcW w:w="3000" w:type="dxa"/>
          </w:tcPr>
          <w:p>
            <w:r>
              <w:rPr>
                <w:rFonts w:ascii="Arial" w:hAnsi="Arial" w:eastAsia="Arial" w:cs="Arial"/>
                <w:sz w:val="20"/>
                <w:szCs w:val="20"/>
              </w:rPr>
              <w:t xml:space="preserve">Pression de service admissible circuit frigorifique:</w:t>
            </w:r>
          </w:p>
        </w:tc>
        <w:tc>
          <w:tcPr>
            <w:tcW w:w="3000" w:type="dxa"/>
          </w:tcPr>
          <w:p>
            <w:pPr>
              <w:jc w:val="right"/>
              <w:spacing w:before="0" w:after="0.1"/>
            </w:pPr>
            <w:r>
              <w:rPr>
                <w:rFonts w:ascii="Arial" w:hAnsi="Arial" w:eastAsia="Arial" w:cs="Arial"/>
                <w:sz w:val="20"/>
                <w:szCs w:val="20"/>
              </w:rPr>
              <w:t xml:space="preserve">2,34 MPa</w:t>
            </w:r>
          </w:p>
        </w:tc>
      </w:tr>
      <w:tr>
        <w:trPr/>
        <w:tc>
          <w:tcPr>
            <w:tcW w:w="3000" w:type="dxa"/>
          </w:tcPr>
          <w:p>
            <w:r>
              <w:rPr>
                <w:rFonts w:ascii="Arial" w:hAnsi="Arial" w:eastAsia="Arial" w:cs="Arial"/>
                <w:sz w:val="20"/>
                <w:szCs w:val="20"/>
              </w:rPr>
              <w:t xml:space="preserve">Surpression de service admissible circuit de chauffage:</w:t>
            </w:r>
          </w:p>
        </w:tc>
        <w:tc>
          <w:tcPr>
            <w:tcW w:w="3000" w:type="dxa"/>
          </w:tcPr>
          <w:p>
            <w:pPr>
              <w:jc w:val="right"/>
              <w:spacing w:before="0" w:after="0.1"/>
            </w:pPr>
            <w:r>
              <w:rPr>
                <w:rFonts w:ascii="Arial" w:hAnsi="Arial" w:eastAsia="Arial" w:cs="Arial"/>
                <w:sz w:val="20"/>
                <w:szCs w:val="20"/>
              </w:rPr>
              <w:t xml:space="preserve">0,3 MPa</w:t>
            </w:r>
          </w:p>
        </w:tc>
      </w:tr>
      <w:tr>
        <w:trPr/>
        <w:tc>
          <w:tcPr>
            <w:tcW w:w="3000" w:type="dxa"/>
          </w:tcPr>
          <w:p>
            <w:r>
              <w:rPr>
                <w:rFonts w:ascii="Arial" w:hAnsi="Arial" w:eastAsia="Arial" w:cs="Arial"/>
                <w:sz w:val="20"/>
                <w:szCs w:val="20"/>
              </w:rPr>
              <w:t xml:space="preserve">Surpression de service admissible eau chaude:</w:t>
            </w:r>
          </w:p>
        </w:tc>
        <w:tc>
          <w:tcPr>
            <w:tcW w:w="3000" w:type="dxa"/>
          </w:tcPr>
          <w:p>
            <w:pPr>
              <w:jc w:val="right"/>
              <w:spacing w:before="0" w:after="0.1"/>
            </w:pPr>
            <w:r>
              <w:rPr>
                <w:rFonts w:ascii="Arial" w:hAnsi="Arial" w:eastAsia="Arial" w:cs="Arial"/>
                <w:sz w:val="20"/>
                <w:szCs w:val="20"/>
              </w:rPr>
              <w:t xml:space="preserve">0,6 MPa</w:t>
            </w:r>
          </w:p>
        </w:tc>
      </w:tr>
      <w:tr>
        <w:trPr/>
        <w:tc>
          <w:tcPr>
            <w:tcW w:w="3000" w:type="dxa"/>
          </w:tcPr>
          <w:p>
            <w:r>
              <w:rPr>
                <w:rFonts w:ascii="Arial" w:hAnsi="Arial" w:eastAsia="Arial" w:cs="Arial"/>
                <w:sz w:val="20"/>
                <w:szCs w:val="20"/>
              </w:rPr>
              <w:t xml:space="preserve">Seuil inférieur d'application air sortant:</w:t>
            </w:r>
          </w:p>
        </w:tc>
        <w:tc>
          <w:tcPr>
            <w:tcW w:w="3000" w:type="dxa"/>
          </w:tcPr>
          <w:p>
            <w:pPr>
              <w:jc w:val="right"/>
              <w:spacing w:before="0" w:after="0.1"/>
            </w:pPr>
            <w:r>
              <w:rPr>
                <w:rFonts w:ascii="Arial" w:hAnsi="Arial" w:eastAsia="Arial" w:cs="Arial"/>
                <w:sz w:val="20"/>
                <w:szCs w:val="20"/>
              </w:rPr>
              <w:t xml:space="preserve">15 °C</w:t>
            </w:r>
          </w:p>
        </w:tc>
      </w:tr>
      <w:tr>
        <w:trPr/>
        <w:tc>
          <w:tcPr>
            <w:tcW w:w="3000" w:type="dxa"/>
          </w:tcPr>
          <w:p>
            <w:r>
              <w:rPr>
                <w:rFonts w:ascii="Arial" w:hAnsi="Arial" w:eastAsia="Arial" w:cs="Arial"/>
                <w:sz w:val="20"/>
                <w:szCs w:val="20"/>
              </w:rPr>
              <w:t xml:space="preserve">Capacité de l'accumulateur:</w:t>
            </w:r>
          </w:p>
        </w:tc>
        <w:tc>
          <w:tcPr>
            <w:tcW w:w="3000" w:type="dxa"/>
          </w:tcPr>
          <w:p>
            <w:pPr>
              <w:jc w:val="right"/>
              <w:spacing w:before="0" w:after="0.1"/>
            </w:pPr>
            <w:r>
              <w:rPr>
                <w:rFonts w:ascii="Arial" w:hAnsi="Arial" w:eastAsia="Arial" w:cs="Arial"/>
                <w:sz w:val="20"/>
                <w:szCs w:val="20"/>
              </w:rPr>
              <w:t xml:space="preserve">290</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4012799950530</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0095.0053</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AWP 150 S Système à air ambiant aeronom</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2024-09-02T03:01:59+00:00</dcterms:created>
  <dcterms:modified xsi:type="dcterms:W3CDTF">2024-09-02T03:01:59+00:00</dcterms:modified>
</cp:coreProperties>
</file>

<file path=docProps/custom.xml><?xml version="1.0" encoding="utf-8"?>
<Properties xmlns="http://schemas.openxmlformats.org/officeDocument/2006/custom-properties" xmlns:vt="http://schemas.openxmlformats.org/officeDocument/2006/docPropsVTypes"/>
</file>