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Appareil de ventilation centralisé WS 300 Flat BL</w:t>
      </w:r>
    </w:p>
    <w:p>
      <w:pPr/>
      <w:r>
        <w:rPr>
          <w:rFonts w:ascii="Arial" w:hAnsi="Arial" w:eastAsia="Arial" w:cs="Arial"/>
          <w:sz w:val="24"/>
          <w:szCs w:val="24"/>
        </w:rPr>
        <w:t xml:space="preserve">Version bypass gauche</w:t>
      </w:r>
    </w:p>
    <w:p>
      <w:pPr/>
      <w:r>
        <w:rPr>
          <w:rFonts w:ascii="Arial" w:hAnsi="Arial" w:eastAsia="Arial" w:cs="Arial"/>
          <w:sz w:val="24"/>
          <w:szCs w:val="24"/>
        </w:rPr>
        <w:t xml:space="preserve">Appareil centralisé avec deux échangeurs de chaleur enthalpique et bypass intégré qui est commandé en continu selon les besoins. Selon les différences de température et les réglages de l'utilisateur l'air ambiant est refroidi de manière optimale sans effet de courant d'air.</w:t>
      </w:r>
    </w:p>
    <w:p>
      <w:pPr/>
      <w:r>
        <w:rPr>
          <w:rFonts w:ascii="Arial" w:hAnsi="Arial" w:eastAsia="Arial" w:cs="Arial"/>
          <w:sz w:val="24"/>
          <w:szCs w:val="24"/>
        </w:rPr>
        <w:t xml:space="preserve">Air entrant et sortant à gauche (en position de montage plafond, vue sur le compartiment électronique),</w:t>
      </w:r>
    </w:p>
    <w:p/>
    <w:p>
      <w:pPr/>
      <w:r>
        <w:rPr>
          <w:rFonts w:ascii="Arial" w:hAnsi="Arial" w:eastAsia="Arial" w:cs="Arial"/>
          <w:sz w:val="24"/>
          <w:szCs w:val="24"/>
        </w:rPr>
        <w:t xml:space="preserve">Description sommaire</w:t>
      </w:r>
    </w:p>
    <w:p>
      <w:pPr/>
      <w:r>
        <w:rPr>
          <w:rFonts w:ascii="Arial" w:hAnsi="Arial" w:eastAsia="Arial" w:cs="Arial"/>
          <w:sz w:val="24"/>
          <w:szCs w:val="24"/>
        </w:rPr>
        <w:t xml:space="preserve">Appareil de ventilation intelligent avec récupération de chaleur et d'humidité pour l'insufflation et l'évacuation d'air contrôlées à un débit d'air de 80 à 300 m³/h.</w:t>
      </w:r>
    </w:p>
    <w:p>
      <w:pPr/>
      <w:r>
        <w:rPr>
          <w:rFonts w:ascii="Arial" w:hAnsi="Arial" w:eastAsia="Arial" w:cs="Arial"/>
          <w:sz w:val="24"/>
          <w:szCs w:val="24"/>
        </w:rPr>
        <w:t xml:space="preserve">Séparation parfaite de la circulation d'air sortant et de celle d'air entrant dans l'ensemble de l'appareil. Cela empêche une circulation d'air indésirable. Les virus (p. ex. coronavirus) et les bactéries ne sont pas transmis. Certificat d'hygiène selon VDI 6022, feuille 1 disponible.</w:t>
      </w:r>
    </w:p>
    <w:p>
      <w:pPr/>
      <w:r>
        <w:rPr>
          <w:rFonts w:ascii="Arial" w:hAnsi="Arial" w:eastAsia="Arial" w:cs="Arial"/>
          <w:sz w:val="24"/>
          <w:szCs w:val="24"/>
        </w:rPr>
        <w:t xml:space="preserve">Compact et très efficace - niveau de rendement énergétique A. Ventilateurs à insonorisation et énergie optimisées grâce à la technologie EC.</w:t>
      </w:r>
    </w:p>
    <w:p>
      <w:pPr/>
      <w:r>
        <w:rPr>
          <w:rFonts w:ascii="Arial" w:hAnsi="Arial" w:eastAsia="Arial" w:cs="Arial"/>
          <w:sz w:val="24"/>
          <w:szCs w:val="24"/>
        </w:rPr>
        <w:t xml:space="preserve">Éligibilité KFW et subvention NRW disponibles.</w:t>
      </w:r>
    </w:p>
    <w:p>
      <w:pPr/>
      <w:r>
        <w:rPr>
          <w:rFonts w:ascii="Arial" w:hAnsi="Arial" w:eastAsia="Arial" w:cs="Arial"/>
          <w:sz w:val="24"/>
          <w:szCs w:val="24"/>
        </w:rPr>
        <w:t xml:space="preserve">Débit d'air élevé à hauteur de montage extrêmement réduite de 30 cm et fonctionnant silencieusement. Possibilités de montage : flexible au plafond, au mur ou en mansarde.</w:t>
      </w:r>
    </w:p>
    <w:p>
      <w:pPr/>
      <w:r>
        <w:rPr>
          <w:rFonts w:ascii="Arial" w:hAnsi="Arial" w:eastAsia="Arial" w:cs="Arial"/>
          <w:sz w:val="24"/>
          <w:szCs w:val="24"/>
        </w:rPr>
        <w:t xml:space="preserve">Aucune sensibilité à la variation de la pression : la régulation automatique intégrée de la constance du débit d'air permet de respecter en permanence le débit d'air réglé dans toutes les conditions d'exploitation (p. ex. encrassement du filtre, réglages de la vanne d'air). Cela permet une mise en service / une mesure des débits d'air plus simples au niveau des clapets. Il n'est pas nécessaire d'ajuster les débits d'air.</w:t>
      </w:r>
    </w:p>
    <w:p>
      <w:pPr/>
      <w:r>
        <w:rPr>
          <w:rFonts w:ascii="Arial" w:hAnsi="Arial" w:eastAsia="Arial" w:cs="Arial"/>
          <w:sz w:val="24"/>
          <w:szCs w:val="24"/>
        </w:rPr>
        <w:t xml:space="preserve">Différents modes de fonctionnement : Arrêt, Manuel, Auto Détecteur, Air sortant ECO, Air entrant ECO.</w:t>
      </w:r>
    </w:p>
    <w:p>
      <w:pPr/>
      <w:r>
        <w:rPr>
          <w:rFonts w:ascii="Arial" w:hAnsi="Arial" w:eastAsia="Arial" w:cs="Arial"/>
          <w:sz w:val="24"/>
          <w:szCs w:val="24"/>
        </w:rPr>
        <w:t xml:space="preserve">La commande d'air ambiant RLS 1 WR est inclus dans la fourniture.</w:t>
      </w:r>
    </w:p>
    <w:p>
      <w:pPr/>
      <w:r>
        <w:rPr>
          <w:rFonts w:ascii="Arial" w:hAnsi="Arial" w:eastAsia="Arial" w:cs="Arial"/>
          <w:sz w:val="24"/>
          <w:szCs w:val="24"/>
        </w:rPr>
        <w:t xml:space="preserve">Filtre ISO Coarse 80 % (G4) pour air sortant et filtre à pollen ISO ePM1 60 % (F7) pour air extérieur.</w:t>
      </w:r>
    </w:p>
    <w:p>
      <w:pPr/>
      <w:r>
        <w:rPr>
          <w:rFonts w:ascii="Arial" w:hAnsi="Arial" w:eastAsia="Arial" w:cs="Arial"/>
          <w:sz w:val="24"/>
          <w:szCs w:val="24"/>
        </w:rPr>
        <w:t xml:space="preserve">L'appareil de ventilation est équipé de deux échangeurs de chaleur enthalpique très modernes, avec certificat d'hygiène selon VDI 6022, feuille 1.</w:t>
      </w:r>
    </w:p>
    <w:p>
      <w:pPr/>
      <w:r>
        <w:rPr>
          <w:rFonts w:ascii="Arial" w:hAnsi="Arial" w:eastAsia="Arial" w:cs="Arial"/>
          <w:sz w:val="24"/>
          <w:szCs w:val="24"/>
        </w:rPr>
        <w:t xml:space="preserve">Le WS 300 Flat peut être commandé via APPLI (air@home) ou l'outil Web (www.air-home.de) basé sur navigateur ainsi qu'à l'aide d'une interface LAN intégrée.</w:t>
      </w:r>
    </w:p>
    <w:p>
      <w:pPr/>
      <w:r>
        <w:rPr>
          <w:rFonts w:ascii="Arial" w:hAnsi="Arial" w:eastAsia="Arial" w:cs="Arial"/>
          <w:sz w:val="24"/>
          <w:szCs w:val="24"/>
        </w:rPr>
        <w:t xml:space="preserve">Plug &amp; Play : mise en service simple à l'aide du logiciel de mise en service gratuit et du port USB en série pour la mise en service, la mise à jour de la commande et le service.</w:t>
      </w:r>
    </w:p>
    <w:p>
      <w:pPr/>
      <w:r>
        <w:rPr>
          <w:rFonts w:ascii="Arial" w:hAnsi="Arial" w:eastAsia="Arial" w:cs="Arial"/>
          <w:sz w:val="24"/>
          <w:szCs w:val="24"/>
        </w:rPr>
        <w:t xml:space="preserve">Le détecteur combiné (Humidité / Température) pour l'air sortant, intégré en série, permet une ventilation selon les besoins ainsi qu'une stratégie de déshumidification intelligente (protection contre l'excès d'humidité). L'appareil se distingue également par une stratégie de protection contre le gel adaptée aux besoins réels.</w:t>
      </w:r>
    </w:p>
    <w:p>
      <w:pPr/>
      <w:r>
        <w:rPr>
          <w:rFonts w:ascii="Arial" w:hAnsi="Arial" w:eastAsia="Arial" w:cs="Arial"/>
          <w:sz w:val="24"/>
          <w:szCs w:val="24"/>
        </w:rPr>
        <w:t xml:space="preserve">Le récupérateur de chaleur dispose d'un contact multifonctionnel pour la commande p. ex. de l'échangeur géothermique à saumure (pompe non régulée), de l'indicateur de fonctionnement et de dysfonctionnements, du registre de préchauffage ou de réchauffage, des volets extérieurs ou du refroidissement.</w:t>
      </w:r>
    </w:p>
    <w:p>
      <w:pPr/>
      <w:r>
        <w:rPr>
          <w:rFonts w:ascii="Arial" w:hAnsi="Arial" w:eastAsia="Arial" w:cs="Arial"/>
          <w:sz w:val="24"/>
          <w:szCs w:val="24"/>
        </w:rPr>
        <w:t xml:space="preserve">2 contacts d'entrée (12 V et 230 V) sont disponibles pour p. ex. des coupures de sécurité.</w:t>
      </w:r>
    </w:p>
    <w:p>
      <w:pPr/>
      <w:r>
        <w:rPr>
          <w:rFonts w:ascii="Arial" w:hAnsi="Arial" w:eastAsia="Arial" w:cs="Arial"/>
          <w:sz w:val="24"/>
          <w:szCs w:val="24"/>
        </w:rPr>
        <w:t xml:space="preserve">Diverses entrées / sorties permettent un assemblage basé sur la technique de régulation, avec d'autres appareils domotiques p. ex. pompe à chaleur.</w:t>
      </w:r>
    </w:p>
    <w:p>
      <w:pPr/>
      <w:r>
        <w:rPr>
          <w:rFonts w:ascii="Arial" w:hAnsi="Arial" w:eastAsia="Arial" w:cs="Arial"/>
          <w:sz w:val="24"/>
          <w:szCs w:val="24"/>
        </w:rPr>
        <w:t xml:space="preserve">Interface MODBUS intégrée (TCP/IP et RTU) pour l'intégration à la gestion technique du bâtiment (domotique).</w:t>
      </w:r>
    </w:p>
    <w:p>
      <w:pPr/>
      <w:r>
        <w:rPr>
          <w:rFonts w:ascii="Arial" w:hAnsi="Arial" w:eastAsia="Arial" w:cs="Arial"/>
          <w:sz w:val="24"/>
          <w:szCs w:val="24"/>
        </w:rPr>
        <w:t xml:space="preserve">Le module enfichable K-SM en option permet l'intégration dans des systèmes de bâtiments KNX.</w:t>
      </w:r>
    </w:p>
    <w:p>
      <w:pPr/>
      <w:r>
        <w:rPr>
          <w:rFonts w:ascii="Arial" w:hAnsi="Arial" w:eastAsia="Arial" w:cs="Arial"/>
          <w:sz w:val="24"/>
          <w:szCs w:val="24"/>
        </w:rPr>
        <w:t xml:space="preserve">Le module enfichable E-SM en option permet l'intégration dans des systèmes EnOcean.</w:t>
      </w:r>
    </w:p>
    <w:p>
      <w:pPr/>
      <w:r>
        <w:rPr>
          <w:rFonts w:ascii="Arial" w:hAnsi="Arial" w:eastAsia="Arial" w:cs="Arial"/>
          <w:sz w:val="24"/>
          <w:szCs w:val="24"/>
        </w:rPr>
        <w:t xml:space="preserve">Platines supplémentaires ZP 1 et ZP 2 en option pour des fonctions d'extension p. ex. « régulation de la constance de pression » des ventilateurs EC, clapet de zone, échangeur géothermique à saumure (pompe régulée), mesure de différence de pression du filtre.</w:t>
      </w:r>
    </w:p>
    <w:p>
      <w:pPr/>
      <w:r>
        <w:rPr>
          <w:rFonts w:ascii="Arial" w:hAnsi="Arial" w:eastAsia="Arial" w:cs="Arial"/>
          <w:sz w:val="24"/>
          <w:szCs w:val="24"/>
        </w:rPr>
        <w:t xml:space="preserve">Grande flexibilité grâce à diverses possibilités d'équipement et de raccordement.</w:t>
      </w:r>
    </w:p>
    <w:p>
      <w:pPr/>
      <w:r>
        <w:rPr>
          <w:rFonts w:ascii="Arial" w:hAnsi="Arial" w:eastAsia="Arial" w:cs="Arial"/>
          <w:sz w:val="24"/>
          <w:szCs w:val="24"/>
        </w:rPr>
        <w:t xml:space="preserve">La technique modulaire moderne permet une convivialité utilisateurs élevée pour le service et l'entretien.</w:t>
      </w:r>
    </w:p>
    <w:p/>
    <w:p>
      <w:pPr/>
      <w:r>
        <w:rPr>
          <w:rFonts w:ascii="Arial" w:hAnsi="Arial" w:eastAsia="Arial" w:cs="Arial"/>
          <w:sz w:val="24"/>
          <w:szCs w:val="24"/>
        </w:rPr>
        <w:t xml:space="preserve">Boîtier</w:t>
      </w:r>
    </w:p>
    <w:p>
      <w:pPr/>
      <w:r>
        <w:rPr>
          <w:rFonts w:ascii="Arial" w:hAnsi="Arial" w:eastAsia="Arial" w:cs="Arial"/>
          <w:sz w:val="24"/>
          <w:szCs w:val="24"/>
        </w:rPr>
        <w:t xml:space="preserve">Boîtier en tôle d'acier à revêtement pulvérulent, coloris : blanc trafic, similaire RAL 9016.</w:t>
      </w:r>
    </w:p>
    <w:p>
      <w:pPr/>
      <w:r>
        <w:rPr>
          <w:rFonts w:ascii="Arial" w:hAnsi="Arial" w:eastAsia="Arial" w:cs="Arial"/>
          <w:sz w:val="24"/>
          <w:szCs w:val="24"/>
        </w:rPr>
        <w:t xml:space="preserve">Remplacement de filtre aisé, possible sans outils.</w:t>
      </w:r>
    </w:p>
    <w:p>
      <w:pPr/>
      <w:r>
        <w:rPr>
          <w:rFonts w:ascii="Arial" w:hAnsi="Arial" w:eastAsia="Arial" w:cs="Arial"/>
          <w:sz w:val="24"/>
          <w:szCs w:val="24"/>
        </w:rPr>
        <w:t xml:space="preserve">Boîtier intérieur étanche, sans pont thermique et insonorisé, réalisé à partir d'un matériau EPP résistant à la température, à isolation sonore et thermique.</w:t>
      </w:r>
    </w:p>
    <w:p>
      <w:pPr/>
      <w:r>
        <w:rPr>
          <w:rFonts w:ascii="Arial" w:hAnsi="Arial" w:eastAsia="Arial" w:cs="Arial"/>
          <w:sz w:val="24"/>
          <w:szCs w:val="24"/>
        </w:rPr>
        <w:t xml:space="preserve">Boîtier EPP présentant d'excellentes propriétés hygiéniques et non hygroscopiques.</w:t>
      </w:r>
    </w:p>
    <w:p>
      <w:pPr/>
      <w:r>
        <w:rPr>
          <w:rFonts w:ascii="Arial" w:hAnsi="Arial" w:eastAsia="Arial" w:cs="Arial"/>
          <w:sz w:val="24"/>
          <w:szCs w:val="24"/>
        </w:rPr>
        <w:t xml:space="preserve">La surface et le boîtier intérieur de l'appareil sont faciles à nettoyer.</w:t>
      </w:r>
    </w:p>
    <w:p/>
    <w:p>
      <w:pPr/>
      <w:r>
        <w:rPr>
          <w:rFonts w:ascii="Arial" w:hAnsi="Arial" w:eastAsia="Arial" w:cs="Arial"/>
          <w:sz w:val="24"/>
          <w:szCs w:val="24"/>
        </w:rPr>
        <w:t xml:space="preserve">Filtre</w:t>
      </w:r>
    </w:p>
    <w:p>
      <w:pPr/>
      <w:r>
        <w:rPr>
          <w:rFonts w:ascii="Arial" w:hAnsi="Arial" w:eastAsia="Arial" w:cs="Arial"/>
          <w:sz w:val="24"/>
          <w:szCs w:val="24"/>
        </w:rPr>
        <w:t xml:space="preserve">Filtre ISO Coarse 80 % (G4) pour air sortant et filtre à pollen ISO ePM1 60 % (F7) pour air extérieur.</w:t>
      </w:r>
    </w:p>
    <w:p>
      <w:pPr/>
      <w:r>
        <w:rPr>
          <w:rFonts w:ascii="Arial" w:hAnsi="Arial" w:eastAsia="Arial" w:cs="Arial"/>
          <w:sz w:val="24"/>
          <w:szCs w:val="24"/>
        </w:rPr>
        <w:t xml:space="preserve">Remplacement de filtre sans outil.</w:t>
      </w:r>
    </w:p>
    <w:p/>
    <w:p>
      <w:pPr/>
      <w:r>
        <w:rPr>
          <w:rFonts w:ascii="Arial" w:hAnsi="Arial" w:eastAsia="Arial" w:cs="Arial"/>
          <w:sz w:val="24"/>
          <w:szCs w:val="24"/>
        </w:rPr>
        <w:t xml:space="preserve">Utilisation</w:t>
      </w:r>
    </w:p>
    <w:p>
      <w:pPr/>
      <w:r>
        <w:rPr>
          <w:rFonts w:ascii="Arial" w:hAnsi="Arial" w:eastAsia="Arial" w:cs="Arial"/>
          <w:sz w:val="24"/>
          <w:szCs w:val="24"/>
        </w:rPr>
        <w:t xml:space="preserve">Prêt au fonctionnement avec Interrupteur M/A.</w:t>
      </w:r>
    </w:p>
    <w:p>
      <w:pPr/>
      <w:r>
        <w:rPr>
          <w:rFonts w:ascii="Arial" w:hAnsi="Arial" w:eastAsia="Arial" w:cs="Arial"/>
          <w:sz w:val="24"/>
          <w:szCs w:val="24"/>
        </w:rPr>
        <w:t xml:space="preserve">Module de commande RLS 1 WR fourni, 4 niveaux de ventilation, indicateur de remplacement de filtre, indicateur de dysfonctionnements.</w:t>
      </w:r>
    </w:p>
    <w:p>
      <w:pPr/>
      <w:r>
        <w:rPr>
          <w:rFonts w:ascii="Arial" w:hAnsi="Arial" w:eastAsia="Arial" w:cs="Arial"/>
          <w:sz w:val="24"/>
          <w:szCs w:val="24"/>
        </w:rPr>
        <w:t xml:space="preserve">Il est possible de raccorder d'autres modules de commande en parallèle.</w:t>
      </w:r>
    </w:p>
    <w:p/>
    <w:p>
      <w:pPr/>
      <w:r>
        <w:rPr>
          <w:rFonts w:ascii="Arial" w:hAnsi="Arial" w:eastAsia="Arial" w:cs="Arial"/>
          <w:sz w:val="24"/>
          <w:szCs w:val="24"/>
        </w:rPr>
        <w:t xml:space="preserve">La commande mobile par APPLI (air@home) ou outil Web basé navigateur (www.air-home.de) via smartphone, ordinateur portable ou PC permet p. ex.</w:t>
      </w:r>
    </w:p>
    <w:p>
      <w:pPr/>
      <w:r>
        <w:rPr>
          <w:rFonts w:ascii="Arial" w:hAnsi="Arial" w:eastAsia="Arial" w:cs="Arial"/>
          <w:sz w:val="24"/>
          <w:szCs w:val="24"/>
        </w:rPr>
        <w:t xml:space="preserve">création de rapports en direct, gestion des utilisateurs,</w:t>
      </w:r>
    </w:p>
    <w:p>
      <w:pPr/>
      <w:r>
        <w:rPr>
          <w:rFonts w:ascii="Arial" w:hAnsi="Arial" w:eastAsia="Arial" w:cs="Arial"/>
          <w:sz w:val="24"/>
          <w:szCs w:val="24"/>
        </w:rPr>
        <w:t xml:space="preserve">mode automatique selon les besoins / mode automatique en fonction du temps,</w:t>
      </w:r>
    </w:p>
    <w:p>
      <w:pPr/>
      <w:r>
        <w:rPr>
          <w:rFonts w:ascii="Arial" w:hAnsi="Arial" w:eastAsia="Arial" w:cs="Arial"/>
          <w:sz w:val="24"/>
          <w:szCs w:val="24"/>
        </w:rPr>
        <w:t xml:space="preserve">mode manuel / ARRÊT,</w:t>
      </w:r>
    </w:p>
    <w:p>
      <w:pPr/>
      <w:r>
        <w:rPr>
          <w:rFonts w:ascii="Arial" w:hAnsi="Arial" w:eastAsia="Arial" w:cs="Arial"/>
          <w:sz w:val="24"/>
          <w:szCs w:val="24"/>
        </w:rPr>
        <w:t xml:space="preserve">mode ECO air entrant ou mode ECO air sortant,</w:t>
      </w:r>
    </w:p>
    <w:p>
      <w:pPr/>
      <w:r>
        <w:rPr>
          <w:rFonts w:ascii="Arial" w:hAnsi="Arial" w:eastAsia="Arial" w:cs="Arial"/>
          <w:sz w:val="24"/>
          <w:szCs w:val="24"/>
        </w:rPr>
        <w:t xml:space="preserve">demandes de filtres, messages d'erreur.</w:t>
      </w:r>
    </w:p>
    <w:p/>
    <w:p/>
    <w:p>
      <w:pPr/>
      <w:r>
        <w:rPr>
          <w:rFonts w:ascii="Arial" w:hAnsi="Arial" w:eastAsia="Arial" w:cs="Arial"/>
          <w:sz w:val="24"/>
          <w:szCs w:val="24"/>
        </w:rPr>
        <w:t xml:space="preserve">Module de commande à écran tactile RLS T2 WS en option pour le réglage de :</w:t>
      </w:r>
    </w:p>
    <w:p>
      <w:pPr/>
      <w:r>
        <w:rPr>
          <w:rFonts w:ascii="Arial" w:hAnsi="Arial" w:eastAsia="Arial" w:cs="Arial"/>
          <w:sz w:val="24"/>
          <w:szCs w:val="24"/>
        </w:rPr>
        <w:t xml:space="preserve">2 modes de fonctionnement automatiques (Auto Détecteur / Auto Temps),</w:t>
      </w:r>
    </w:p>
    <w:p>
      <w:pPr/>
      <w:r>
        <w:rPr>
          <w:rFonts w:ascii="Arial" w:hAnsi="Arial" w:eastAsia="Arial" w:cs="Arial"/>
          <w:sz w:val="24"/>
          <w:szCs w:val="24"/>
        </w:rPr>
        <w:t xml:space="preserve">4 modes de fonctionnement manuels (Air sortant ECO / Air entrant ECO / MANUEL / ARRÊT),</w:t>
      </w:r>
    </w:p>
    <w:p>
      <w:pPr/>
      <w:r>
        <w:rPr>
          <w:rFonts w:ascii="Arial" w:hAnsi="Arial" w:eastAsia="Arial" w:cs="Arial"/>
          <w:sz w:val="24"/>
          <w:szCs w:val="24"/>
        </w:rPr>
        <w:t xml:space="preserve">possibilité de mise en service complète du WS 300 Flat.</w:t>
      </w:r>
    </w:p>
    <w:p/>
    <w:p/>
    <w:p>
      <w:pPr/>
      <w:r>
        <w:rPr>
          <w:rFonts w:ascii="Arial" w:hAnsi="Arial" w:eastAsia="Arial" w:cs="Arial"/>
          <w:sz w:val="24"/>
          <w:szCs w:val="24"/>
        </w:rPr>
        <w:t xml:space="preserve">Module de commande design RLS G1 WS en option :</w:t>
      </w:r>
    </w:p>
    <w:p>
      <w:pPr/>
      <w:r>
        <w:rPr>
          <w:rFonts w:ascii="Arial" w:hAnsi="Arial" w:eastAsia="Arial" w:cs="Arial"/>
          <w:sz w:val="24"/>
          <w:szCs w:val="24"/>
        </w:rPr>
        <w:t xml:space="preserve">MARCHE / ARRÊT</w:t>
      </w:r>
    </w:p>
    <w:p>
      <w:pPr/>
      <w:r>
        <w:rPr>
          <w:rFonts w:ascii="Arial" w:hAnsi="Arial" w:eastAsia="Arial" w:cs="Arial"/>
          <w:sz w:val="24"/>
          <w:szCs w:val="24"/>
        </w:rPr>
        <w:t xml:space="preserve">5 niveaux</w:t>
      </w:r>
    </w:p>
    <w:p>
      <w:pPr/>
      <w:r>
        <w:rPr>
          <w:rFonts w:ascii="Arial" w:hAnsi="Arial" w:eastAsia="Arial" w:cs="Arial"/>
          <w:sz w:val="24"/>
          <w:szCs w:val="24"/>
        </w:rPr>
        <w:t xml:space="preserve">Mode automatique</w:t>
      </w:r>
    </w:p>
    <w:p>
      <w:pPr/>
      <w:r>
        <w:rPr>
          <w:rFonts w:ascii="Arial" w:hAnsi="Arial" w:eastAsia="Arial" w:cs="Arial"/>
          <w:sz w:val="24"/>
          <w:szCs w:val="24"/>
        </w:rPr>
        <w:t xml:space="preserve">Air entrant ECO, air sortant ECO</w:t>
      </w:r>
    </w:p>
    <w:p>
      <w:pPr/>
      <w:r>
        <w:rPr>
          <w:rFonts w:ascii="Arial" w:hAnsi="Arial" w:eastAsia="Arial" w:cs="Arial"/>
          <w:sz w:val="24"/>
          <w:szCs w:val="24"/>
        </w:rPr>
        <w:t xml:space="preserve">Affichage de remplacement de filtre et de dysfonctionnement</w:t>
      </w:r>
    </w:p>
    <w:p/>
    <w:p>
      <w:pPr/>
      <w:r>
        <w:rPr>
          <w:rFonts w:ascii="Arial" w:hAnsi="Arial" w:eastAsia="Arial" w:cs="Arial"/>
          <w:sz w:val="24"/>
          <w:szCs w:val="24"/>
        </w:rPr>
        <w:t xml:space="preserve">Port USB pour le service / la mise en service - logiciel de mise en service MAICO gratuit.</w:t>
      </w:r>
    </w:p>
    <w:p>
      <w:pPr/>
      <w:r>
        <w:rPr>
          <w:rFonts w:ascii="Arial" w:hAnsi="Arial" w:eastAsia="Arial" w:cs="Arial"/>
          <w:sz w:val="24"/>
          <w:szCs w:val="24"/>
        </w:rPr>
        <w:t xml:space="preserve">Connexion réseau via interface LAN intégrée.</w:t>
      </w:r>
    </w:p>
    <w:p>
      <w:pPr/>
      <w:r>
        <w:rPr>
          <w:rFonts w:ascii="Arial" w:hAnsi="Arial" w:eastAsia="Arial" w:cs="Arial"/>
          <w:sz w:val="24"/>
          <w:szCs w:val="24"/>
        </w:rPr>
        <w:t xml:space="preserve">Smart-Home ready (p. ex. Loxone via Modbus TCP/IP).</w:t>
      </w:r>
    </w:p>
    <w:p>
      <w:pPr/>
      <w:r>
        <w:rPr>
          <w:rFonts w:ascii="Arial" w:hAnsi="Arial" w:eastAsia="Arial" w:cs="Arial"/>
          <w:sz w:val="24"/>
          <w:szCs w:val="24"/>
        </w:rPr>
        <w:t xml:space="preserve">Modbus TCP/IP et RTU intégrés en série.</w:t>
      </w:r>
    </w:p>
    <w:p>
      <w:pPr/>
      <w:r>
        <w:rPr>
          <w:rFonts w:ascii="Arial" w:hAnsi="Arial" w:eastAsia="Arial" w:cs="Arial"/>
          <w:sz w:val="24"/>
          <w:szCs w:val="24"/>
        </w:rPr>
        <w:t xml:space="preserve">Module enfichable KNX K-SM en option pour l'intégration dans la gestion technique du bâtiment (domotique) www.knx.org.</w:t>
      </w:r>
    </w:p>
    <w:p>
      <w:pPr/>
      <w:r>
        <w:rPr>
          <w:rFonts w:ascii="Arial" w:hAnsi="Arial" w:eastAsia="Arial" w:cs="Arial"/>
          <w:sz w:val="24"/>
          <w:szCs w:val="24"/>
        </w:rPr>
        <w:t xml:space="preserve">Module enfichable EnOcean E-SM en option pour l'intégration de l'appareil à l'« Univers EnOcean », www.enocean-allinace.org.</w:t>
      </w:r>
    </w:p>
    <w:p/>
    <w:p>
      <w:pPr/>
      <w:r>
        <w:rPr>
          <w:rFonts w:ascii="Arial" w:hAnsi="Arial" w:eastAsia="Arial" w:cs="Arial"/>
          <w:sz w:val="24"/>
          <w:szCs w:val="24"/>
        </w:rPr>
        <w:t xml:space="preserve">Commande</w:t>
      </w:r>
    </w:p>
    <w:p>
      <w:pPr/>
      <w:r>
        <w:rPr>
          <w:rFonts w:ascii="Arial" w:hAnsi="Arial" w:eastAsia="Arial" w:cs="Arial"/>
          <w:sz w:val="24"/>
          <w:szCs w:val="24"/>
        </w:rPr>
        <w:t xml:space="preserve">Régulation du débit d'air en série selon les besoins (« valeur d'humidité déterminante »).</w:t>
      </w:r>
    </w:p>
    <w:p>
      <w:pPr/>
      <w:r>
        <w:rPr>
          <w:rFonts w:ascii="Arial" w:hAnsi="Arial" w:eastAsia="Arial" w:cs="Arial"/>
          <w:sz w:val="24"/>
          <w:szCs w:val="24"/>
        </w:rPr>
        <w:t xml:space="preserve">Adaptation en continu des débits d'air selon les besoins.</w:t>
      </w:r>
    </w:p>
    <w:p>
      <w:pPr/>
      <w:r>
        <w:rPr>
          <w:rFonts w:ascii="Arial" w:hAnsi="Arial" w:eastAsia="Arial" w:cs="Arial"/>
          <w:sz w:val="24"/>
          <w:szCs w:val="24"/>
        </w:rPr>
        <w:t xml:space="preserve">Fonction intégrée de protection contre l'excès d'humidité.</w:t>
      </w:r>
    </w:p>
    <w:p>
      <w:pPr/>
      <w:r>
        <w:rPr>
          <w:rFonts w:ascii="Arial" w:hAnsi="Arial" w:eastAsia="Arial" w:cs="Arial"/>
          <w:sz w:val="24"/>
          <w:szCs w:val="24"/>
        </w:rPr>
        <w:t xml:space="preserve">3 sondes de température pour l'air extérieur, l'air rejeté et l'air entrant.</w:t>
      </w:r>
    </w:p>
    <w:p>
      <w:pPr/>
      <w:r>
        <w:rPr>
          <w:rFonts w:ascii="Arial" w:hAnsi="Arial" w:eastAsia="Arial" w:cs="Arial"/>
          <w:sz w:val="24"/>
          <w:szCs w:val="24"/>
        </w:rPr>
        <w:t xml:space="preserve">1 détecteur combiné (température et humidité) dans le raccord d'air sortant.</w:t>
      </w:r>
    </w:p>
    <w:p>
      <w:pPr/>
      <w:r>
        <w:rPr>
          <w:rFonts w:ascii="Arial" w:hAnsi="Arial" w:eastAsia="Arial" w:cs="Arial"/>
          <w:sz w:val="24"/>
          <w:szCs w:val="24"/>
        </w:rPr>
        <w:t xml:space="preserve">Jusqu'à 4 détecteurs externes de différents types (CO2, COV, humidité) peuvent être raccordés.</w:t>
      </w:r>
    </w:p>
    <w:p>
      <w:pPr/>
      <w:r>
        <w:rPr>
          <w:rFonts w:ascii="Arial" w:hAnsi="Arial" w:eastAsia="Arial" w:cs="Arial"/>
          <w:sz w:val="24"/>
          <w:szCs w:val="24"/>
        </w:rPr>
        <w:t xml:space="preserve">Contact multifonctionnel pour la commande p. ex. de l'échangeur géothermique à saumure (pompe non régulée), de l'indicateur de fonctionnement et de dysfonctionnements, du registre de préchauffage ou de réchauffage, des volets extérieurs ou du refroidissement.</w:t>
      </w:r>
    </w:p>
    <w:p>
      <w:pPr/>
      <w:r>
        <w:rPr>
          <w:rFonts w:ascii="Arial" w:hAnsi="Arial" w:eastAsia="Arial" w:cs="Arial"/>
          <w:sz w:val="24"/>
          <w:szCs w:val="24"/>
        </w:rPr>
        <w:t xml:space="preserve">Entrées pour la coupure de sécurité via contact 12 V ou 230 V (p. ex. détecteur de fumée, alarme incendie, foyer sans pression différentielle).</w:t>
      </w:r>
    </w:p>
    <w:p>
      <w:pPr/>
      <w:r>
        <w:rPr>
          <w:rFonts w:ascii="Arial" w:hAnsi="Arial" w:eastAsia="Arial" w:cs="Arial"/>
          <w:sz w:val="24"/>
          <w:szCs w:val="24"/>
        </w:rPr>
        <w:t xml:space="preserve">Bouton supplémentaire pour le déclenchement de la ventilation intensive limitée dans le temps (ventilation par à-coups).</w:t>
      </w:r>
    </w:p>
    <w:p/>
    <w:p>
      <w:pPr/>
      <w:r>
        <w:rPr>
          <w:rFonts w:ascii="Arial" w:hAnsi="Arial" w:eastAsia="Arial" w:cs="Arial"/>
          <w:sz w:val="24"/>
          <w:szCs w:val="24"/>
        </w:rPr>
        <w:t xml:space="preserve">Possibilité d'extension via platine supplémentaire ZP 1 en option pour la commande de :</w:t>
      </w:r>
    </w:p>
    <w:p>
      <w:pPr/>
      <w:r>
        <w:rPr>
          <w:rFonts w:ascii="Arial" w:hAnsi="Arial" w:eastAsia="Arial" w:cs="Arial"/>
          <w:sz w:val="24"/>
          <w:szCs w:val="24"/>
        </w:rPr>
        <w:t xml:space="preserve">clapet d'air 3 voies (p. ex. échangeur géothermique à air),</w:t>
      </w:r>
    </w:p>
    <w:p>
      <w:pPr/>
      <w:r>
        <w:rPr>
          <w:rFonts w:ascii="Arial" w:hAnsi="Arial" w:eastAsia="Arial" w:cs="Arial"/>
          <w:sz w:val="24"/>
          <w:szCs w:val="24"/>
        </w:rPr>
        <w:t xml:space="preserve">pompe régulée (p. ex. échangeur géothermique à saumure),</w:t>
      </w:r>
    </w:p>
    <w:p>
      <w:pPr/>
      <w:r>
        <w:rPr>
          <w:rFonts w:ascii="Arial" w:hAnsi="Arial" w:eastAsia="Arial" w:cs="Arial"/>
          <w:sz w:val="24"/>
          <w:szCs w:val="24"/>
        </w:rPr>
        <w:t xml:space="preserve">clapet d'air pour régulation par zone,</w:t>
      </w:r>
    </w:p>
    <w:p>
      <w:pPr/>
      <w:r>
        <w:rPr>
          <w:rFonts w:ascii="Arial" w:hAnsi="Arial" w:eastAsia="Arial" w:cs="Arial"/>
          <w:sz w:val="24"/>
          <w:szCs w:val="24"/>
        </w:rPr>
        <w:t xml:space="preserve">contact de commutation pour registre de réchauffage externe.</w:t>
      </w:r>
    </w:p>
    <w:p/>
    <w:p/>
    <w:p>
      <w:pPr/>
      <w:r>
        <w:rPr>
          <w:rFonts w:ascii="Arial" w:hAnsi="Arial" w:eastAsia="Arial" w:cs="Arial"/>
          <w:sz w:val="24"/>
          <w:szCs w:val="24"/>
        </w:rPr>
        <w:t xml:space="preserve">Possibilité d'extension via platine supplémentaire ZP 2 en option pour :</w:t>
      </w:r>
    </w:p>
    <w:p>
      <w:pPr/>
      <w:r>
        <w:rPr>
          <w:rFonts w:ascii="Arial" w:hAnsi="Arial" w:eastAsia="Arial" w:cs="Arial"/>
          <w:sz w:val="24"/>
          <w:szCs w:val="24"/>
        </w:rPr>
        <w:t xml:space="preserve">constance de pression des ventilateurs EC,</w:t>
      </w:r>
    </w:p>
    <w:p>
      <w:pPr/>
      <w:r>
        <w:rPr>
          <w:rFonts w:ascii="Arial" w:hAnsi="Arial" w:eastAsia="Arial" w:cs="Arial"/>
          <w:sz w:val="24"/>
          <w:szCs w:val="24"/>
        </w:rPr>
        <w:t xml:space="preserve">surveillance de filtres gérée par la pression différentielle.</w:t>
      </w:r>
    </w:p>
    <w:p/>
    <w:p>
      <w:pPr/>
      <w:r>
        <w:rPr>
          <w:rFonts w:ascii="Arial" w:hAnsi="Arial" w:eastAsia="Arial" w:cs="Arial"/>
          <w:sz w:val="24"/>
          <w:szCs w:val="24"/>
        </w:rPr>
        <w:t xml:space="preserve">Diverses entrées et sorties permettent un assemblage basé sur la technique de régulation, avec d'autres appareils domotiques p. ex. pompe à chaleur.</w:t>
      </w:r>
    </w:p>
    <w:p/>
    <w:p>
      <w:pPr/>
      <w:r>
        <w:rPr>
          <w:rFonts w:ascii="Arial" w:hAnsi="Arial" w:eastAsia="Arial" w:cs="Arial"/>
          <w:sz w:val="24"/>
          <w:szCs w:val="24"/>
        </w:rPr>
        <w:t xml:space="preserve">Homologations et certificats</w:t>
      </w:r>
    </w:p>
    <w:p>
      <w:pPr/>
      <w:r>
        <w:rPr>
          <w:rFonts w:ascii="Arial" w:hAnsi="Arial" w:eastAsia="Arial" w:cs="Arial"/>
          <w:sz w:val="24"/>
          <w:szCs w:val="24"/>
        </w:rPr>
        <w:t xml:space="preserve">Homologation DiBt.</w:t>
      </w:r>
    </w:p>
    <w:p>
      <w:pPr/>
      <w:r>
        <w:rPr>
          <w:rFonts w:ascii="Arial" w:hAnsi="Arial" w:eastAsia="Arial" w:cs="Arial"/>
          <w:sz w:val="24"/>
          <w:szCs w:val="24"/>
        </w:rPr>
        <w:t xml:space="preserve">Rapport de contrôle selon DIN EN 13141-7.</w:t>
      </w:r>
    </w:p>
    <w:p>
      <w:pPr/>
      <w:r>
        <w:rPr>
          <w:rFonts w:ascii="Arial" w:hAnsi="Arial" w:eastAsia="Arial" w:cs="Arial"/>
          <w:sz w:val="24"/>
          <w:szCs w:val="24"/>
        </w:rPr>
        <w:t xml:space="preserve">Certificat d'hygiène pour matériau du boîtier (EPP) et échangeur de chaleur.</w:t>
      </w:r>
    </w:p>
    <w:p>
      <w:pPr/>
      <w:r>
        <w:rPr>
          <w:rFonts w:ascii="Arial" w:hAnsi="Arial" w:eastAsia="Arial" w:cs="Arial"/>
          <w:sz w:val="24"/>
          <w:szCs w:val="24"/>
        </w:rPr>
        <w:t xml:space="preserve">Mention dans « TZWL Bulletin ».</w:t>
      </w:r>
    </w:p>
    <w:p/>
    <w:p>
      <w:pPr/>
      <w:r>
        <w:rPr>
          <w:rFonts w:ascii="Arial" w:hAnsi="Arial" w:eastAsia="Arial" w:cs="Arial"/>
          <w:sz w:val="24"/>
          <w:szCs w:val="24"/>
        </w:rPr>
        <w:t xml:space="preserve">Échangeur de chaleur / récupération de chaleur</w:t>
      </w:r>
    </w:p>
    <w:p>
      <w:pPr/>
      <w:r>
        <w:rPr>
          <w:rFonts w:ascii="Arial" w:hAnsi="Arial" w:eastAsia="Arial" w:cs="Arial"/>
          <w:sz w:val="24"/>
          <w:szCs w:val="24"/>
        </w:rPr>
        <w:t xml:space="preserve">Deux échangeurs de chaleur enthalpique à contre-courant croisé extrêmement efficaces.</w:t>
      </w:r>
    </w:p>
    <w:p>
      <w:pPr/>
      <w:r>
        <w:rPr>
          <w:rFonts w:ascii="Arial" w:hAnsi="Arial" w:eastAsia="Arial" w:cs="Arial"/>
          <w:sz w:val="24"/>
          <w:szCs w:val="24"/>
        </w:rPr>
        <w:t xml:space="preserve">Récupération de chaleur jusqu'à 91 % et récupération d'humidité jusqu'à 82 %.</w:t>
      </w:r>
    </w:p>
    <w:p>
      <w:pPr/>
      <w:r>
        <w:rPr>
          <w:rFonts w:ascii="Arial" w:hAnsi="Arial" w:eastAsia="Arial" w:cs="Arial"/>
          <w:sz w:val="24"/>
          <w:szCs w:val="24"/>
        </w:rPr>
        <w:t xml:space="preserve">Certificat d'hygiène (aucune bactérie, augmentation / transmission des virus) selon VDI 6022 feuille 1.</w:t>
      </w:r>
    </w:p>
    <w:p>
      <w:pPr/>
      <w:r>
        <w:rPr>
          <w:rFonts w:ascii="Arial" w:hAnsi="Arial" w:eastAsia="Arial" w:cs="Arial"/>
          <w:sz w:val="24"/>
          <w:szCs w:val="24"/>
        </w:rPr>
        <w:t xml:space="preserve">Échangeur de chaleur pouvant être nettoyé à l'eau, antimicrobien.</w:t>
      </w:r>
    </w:p>
    <w:p>
      <w:pPr/>
      <w:r>
        <w:rPr>
          <w:rFonts w:ascii="Arial" w:hAnsi="Arial" w:eastAsia="Arial" w:cs="Arial"/>
          <w:sz w:val="24"/>
          <w:szCs w:val="24"/>
        </w:rPr>
        <w:t xml:space="preserve">Aucun raccordement pour condensats nécessaire.</w:t>
      </w:r>
    </w:p>
    <w:p/>
    <w:p>
      <w:pPr/>
      <w:r>
        <w:rPr>
          <w:rFonts w:ascii="Arial" w:hAnsi="Arial" w:eastAsia="Arial" w:cs="Arial"/>
          <w:sz w:val="24"/>
          <w:szCs w:val="24"/>
        </w:rPr>
        <w:t xml:space="preserve">Bypass</w:t>
      </w:r>
    </w:p>
    <w:p>
      <w:pPr/>
      <w:r>
        <w:rPr>
          <w:rFonts w:ascii="Arial" w:hAnsi="Arial" w:eastAsia="Arial" w:cs="Arial"/>
          <w:sz w:val="24"/>
          <w:szCs w:val="24"/>
        </w:rPr>
        <w:t xml:space="preserve">Le clapet de bypass intégré avec la commande bypass selon les besoins permet d'avoir une régulation bypass en continu.</w:t>
      </w:r>
    </w:p>
    <w:p>
      <w:pPr/>
      <w:r>
        <w:rPr>
          <w:rFonts w:ascii="Arial" w:hAnsi="Arial" w:eastAsia="Arial" w:cs="Arial"/>
          <w:sz w:val="24"/>
          <w:szCs w:val="24"/>
        </w:rPr>
        <w:t xml:space="preserve">Selon les différences de température et les réglages de l'utilisateur l'air ambiant est refroidi de manière optimale sans effet de courant d'air.</w:t>
      </w:r>
    </w:p>
    <w:p/>
    <w:p>
      <w:pPr/>
      <w:r>
        <w:rPr>
          <w:rFonts w:ascii="Arial" w:hAnsi="Arial" w:eastAsia="Arial" w:cs="Arial"/>
          <w:sz w:val="24"/>
          <w:szCs w:val="24"/>
        </w:rPr>
        <w:t xml:space="preserve">Protection contre le gel</w:t>
      </w:r>
    </w:p>
    <w:p>
      <w:pPr/>
      <w:r>
        <w:rPr>
          <w:rFonts w:ascii="Arial" w:hAnsi="Arial" w:eastAsia="Arial" w:cs="Arial"/>
          <w:sz w:val="24"/>
          <w:szCs w:val="24"/>
        </w:rPr>
        <w:t xml:space="preserve">Prévention du gel de l'échangeur de chaleur en cas de basses températures, grâce à la surveillance de la température de l'air rejeté. En cas de risque de gel, le débit d'air extérieur diminue progressivement.</w:t>
      </w:r>
    </w:p>
    <w:p/>
    <w:p>
      <w:pPr/>
      <w:r>
        <w:rPr>
          <w:rFonts w:ascii="Arial" w:hAnsi="Arial" w:eastAsia="Arial" w:cs="Arial"/>
          <w:sz w:val="24"/>
          <w:szCs w:val="24"/>
        </w:rPr>
        <w:t xml:space="preserve">Ventilateurs</w:t>
      </w:r>
    </w:p>
    <w:p>
      <w:pPr/>
      <w:r>
        <w:rPr>
          <w:rFonts w:ascii="Arial" w:hAnsi="Arial" w:eastAsia="Arial" w:cs="Arial"/>
          <w:sz w:val="24"/>
          <w:szCs w:val="24"/>
        </w:rPr>
        <w:t xml:space="preserve">Ventilateurs centrifuges courbés vers l'avant pour l'air rejeté ou l'air entrant.</w:t>
      </w:r>
    </w:p>
    <w:p>
      <w:pPr/>
      <w:r>
        <w:rPr>
          <w:rFonts w:ascii="Arial" w:hAnsi="Arial" w:eastAsia="Arial" w:cs="Arial"/>
          <w:sz w:val="24"/>
          <w:szCs w:val="24"/>
        </w:rPr>
        <w:t xml:space="preserve">Moteurs à courant continu EC écoénergétiques avec régulation intégrée de la constance du débit d'air.</w:t>
      </w:r>
    </w:p>
    <w:p>
      <w:pPr/>
      <w:r>
        <w:rPr>
          <w:rFonts w:ascii="Arial" w:hAnsi="Arial" w:eastAsia="Arial" w:cs="Arial"/>
          <w:sz w:val="24"/>
          <w:szCs w:val="24"/>
        </w:rPr>
        <w:t xml:space="preserve">Possibilité de régulation de la constance de pression via la platine supplémentaire ZP 2 en option.</w:t>
      </w:r>
    </w:p>
    <w:p>
      <w:pPr/>
      <w:r>
        <w:rPr>
          <w:rFonts w:ascii="Arial" w:hAnsi="Arial" w:eastAsia="Arial" w:cs="Arial"/>
          <w:sz w:val="24"/>
          <w:szCs w:val="24"/>
        </w:rPr>
        <w:t xml:space="preserve">4 niveaux de ventilation de 80 à 300 m³/h réglables en continu.</w:t>
      </w:r>
    </w:p>
    <w:p/>
    <w:p>
      <w:pPr/>
      <w:r>
        <w:rPr>
          <w:rFonts w:ascii="Arial" w:hAnsi="Arial" w:eastAsia="Arial" w:cs="Arial"/>
          <w:sz w:val="24"/>
          <w:szCs w:val="24"/>
        </w:rPr>
        <w:t xml:space="preserve">Consignes de montage</w:t>
      </w:r>
    </w:p>
    <w:p>
      <w:pPr/>
      <w:r>
        <w:rPr>
          <w:rFonts w:ascii="Arial" w:hAnsi="Arial" w:eastAsia="Arial" w:cs="Arial"/>
          <w:sz w:val="24"/>
          <w:szCs w:val="24"/>
        </w:rPr>
        <w:t xml:space="preserve">Montage facile et très rapide en vissant directement l'appareil au plafond / au mur.</w:t>
      </w:r>
    </w:p>
    <w:p>
      <w:pPr/>
      <w:r>
        <w:rPr>
          <w:rFonts w:ascii="Arial" w:hAnsi="Arial" w:eastAsia="Arial" w:cs="Arial"/>
          <w:sz w:val="24"/>
          <w:szCs w:val="24"/>
        </w:rPr>
        <w:t xml:space="preserve">Couvercle de boîtier facile à démonter grâce à des vis.</w:t>
      </w:r>
    </w:p>
    <w:p/>
    <w:p>
      <w:pPr/>
      <w:r>
        <w:rPr>
          <w:rFonts w:ascii="Arial" w:hAnsi="Arial" w:eastAsia="Arial" w:cs="Arial"/>
          <w:sz w:val="24"/>
          <w:szCs w:val="24"/>
        </w:rPr>
        <w:t xml:space="preserve">Caractéristiques techniques</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WS 300 Flat BL</w:t>
            </w:r>
          </w:p>
        </w:tc>
      </w:tr>
      <w:tr>
        <w:trPr/>
        <w:tc>
          <w:tcPr>
            <w:tcW w:w="3000" w:type="dxa"/>
          </w:tcPr>
          <w:p>
            <w:r>
              <w:rPr>
                <w:rFonts w:ascii="Arial" w:hAnsi="Arial" w:eastAsia="Arial" w:cs="Arial"/>
                <w:sz w:val="20"/>
                <w:szCs w:val="20"/>
              </w:rPr>
              <w:t xml:space="preserve">Modèle:</w:t>
            </w:r>
          </w:p>
        </w:tc>
        <w:tc>
          <w:tcPr>
            <w:tcW w:w="3000" w:type="dxa"/>
          </w:tcPr>
          <w:p>
            <w:pPr>
              <w:jc w:val="right"/>
              <w:spacing w:before="0" w:after="0.1"/>
            </w:pPr>
            <w:r>
              <w:rPr>
                <w:rFonts w:ascii="Arial" w:hAnsi="Arial" w:eastAsia="Arial" w:cs="Arial"/>
                <w:sz w:val="20"/>
                <w:szCs w:val="20"/>
              </w:rPr>
              <w:t xml:space="preserve">Version bypass gauche</w:t>
            </w:r>
          </w:p>
        </w:tc>
      </w:tr>
      <w:tr>
        <w:trPr/>
        <w:tc>
          <w:tcPr>
            <w:tcW w:w="3000" w:type="dxa"/>
          </w:tcPr>
          <w:p>
            <w:r>
              <w:rPr>
                <w:rFonts w:ascii="Arial" w:hAnsi="Arial" w:eastAsia="Arial" w:cs="Arial"/>
                <w:sz w:val="20"/>
                <w:szCs w:val="20"/>
              </w:rPr>
              <w:t xml:space="preserve">Débit d'air:</w:t>
            </w:r>
          </w:p>
        </w:tc>
        <w:tc>
          <w:tcPr>
            <w:tcW w:w="3000" w:type="dxa"/>
          </w:tcPr>
          <w:p>
            <w:pPr>
              <w:jc w:val="right"/>
              <w:spacing w:before="0" w:after="0.1"/>
            </w:pPr>
            <w:r>
              <w:rPr>
                <w:rFonts w:ascii="Arial" w:hAnsi="Arial" w:eastAsia="Arial" w:cs="Arial"/>
                <w:sz w:val="20"/>
                <w:szCs w:val="20"/>
              </w:rPr>
              <w:t xml:space="preserve">80 m³/h - 300 m³/h</w:t>
            </w:r>
          </w:p>
        </w:tc>
      </w:tr>
      <w:tr>
        <w:trPr/>
        <w:tc>
          <w:tcPr>
            <w:tcW w:w="3000" w:type="dxa"/>
          </w:tcPr>
          <w:p>
            <w:r>
              <w:rPr>
                <w:rFonts w:ascii="Arial" w:hAnsi="Arial" w:eastAsia="Arial" w:cs="Arial"/>
                <w:sz w:val="20"/>
                <w:szCs w:val="20"/>
              </w:rPr>
              <w:t xml:space="preserve">SEC average:</w:t>
            </w:r>
          </w:p>
        </w:tc>
        <w:tc>
          <w:tcPr>
            <w:tcW w:w="3000" w:type="dxa"/>
          </w:tcPr>
          <w:p>
            <w:pPr>
              <w:jc w:val="right"/>
              <w:spacing w:before="0" w:after="0.1"/>
            </w:pPr>
            <w:r>
              <w:rPr>
                <w:rFonts w:ascii="Arial" w:hAnsi="Arial" w:eastAsia="Arial" w:cs="Arial"/>
                <w:sz w:val="20"/>
                <w:szCs w:val="20"/>
              </w:rPr>
              <w:t xml:space="preserve">-39,47 kWh/(m²*a)</w:t>
            </w:r>
          </w:p>
        </w:tc>
      </w:tr>
      <w:tr>
        <w:trPr/>
        <w:tc>
          <w:tcPr>
            <w:tcW w:w="3000" w:type="dxa"/>
          </w:tcPr>
          <w:p>
            <w:r>
              <w:rPr>
                <w:rFonts w:ascii="Arial" w:hAnsi="Arial" w:eastAsia="Arial" w:cs="Arial"/>
                <w:sz w:val="20"/>
                <w:szCs w:val="20"/>
              </w:rPr>
              <w:t xml:space="preserve">Classe de rendement énergétique:</w:t>
            </w:r>
          </w:p>
        </w:tc>
        <w:tc>
          <w:tcPr>
            <w:tcW w:w="3000" w:type="dxa"/>
          </w:tcPr>
          <w:p>
            <w:pPr>
              <w:jc w:val="right"/>
              <w:spacing w:before="0" w:after="0.1"/>
            </w:pPr>
            <w:r>
              <w:rPr>
                <w:rFonts w:ascii="Arial" w:hAnsi="Arial" w:eastAsia="Arial" w:cs="Arial"/>
                <w:sz w:val="20"/>
                <w:szCs w:val="20"/>
              </w:rPr>
              <w:t xml:space="preserve">A</w:t>
            </w:r>
          </w:p>
        </w:tc>
      </w:tr>
      <w:tr>
        <w:trPr/>
        <w:tc>
          <w:tcPr>
            <w:tcW w:w="3000" w:type="dxa"/>
          </w:tcPr>
          <w:p>
            <w:r>
              <w:rPr>
                <w:rFonts w:ascii="Arial" w:hAnsi="Arial" w:eastAsia="Arial" w:cs="Arial"/>
                <w:sz w:val="20"/>
                <w:szCs w:val="20"/>
              </w:rPr>
              <w:t xml:space="preserve">Type de tension:</w:t>
            </w:r>
          </w:p>
        </w:tc>
        <w:tc>
          <w:tcPr>
            <w:tcW w:w="3000" w:type="dxa"/>
          </w:tcPr>
          <w:p>
            <w:pPr>
              <w:jc w:val="right"/>
              <w:spacing w:before="0" w:after="0.1"/>
            </w:pPr>
            <w:r>
              <w:rPr>
                <w:rFonts w:ascii="Arial" w:hAnsi="Arial" w:eastAsia="Arial" w:cs="Arial"/>
                <w:sz w:val="20"/>
                <w:szCs w:val="20"/>
              </w:rPr>
              <w:t xml:space="preserve">Courant alternatif</w:t>
            </w:r>
          </w:p>
        </w:tc>
      </w:tr>
      <w:tr>
        <w:trPr/>
        <w:tc>
          <w:tcPr>
            <w:tcW w:w="3000" w:type="dxa"/>
          </w:tcPr>
          <w:p>
            <w:r>
              <w:rPr>
                <w:rFonts w:ascii="Arial" w:hAnsi="Arial" w:eastAsia="Arial" w:cs="Arial"/>
                <w:sz w:val="20"/>
                <w:szCs w:val="20"/>
              </w:rPr>
              <w:t xml:space="preserve">Tension de service: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Fréquence secteur:</w:t>
            </w:r>
          </w:p>
        </w:tc>
        <w:tc>
          <w:tcPr>
            <w:tcW w:w="3000" w:type="dxa"/>
          </w:tcPr>
          <w:p>
            <w:pPr>
              <w:jc w:val="right"/>
              <w:spacing w:before="0" w:after="0.1"/>
            </w:pPr>
            <w:r>
              <w:rPr>
                <w:rFonts w:ascii="Arial" w:hAnsi="Arial" w:eastAsia="Arial" w:cs="Arial"/>
                <w:sz w:val="20"/>
                <w:szCs w:val="20"/>
              </w:rPr>
              <w:t xml:space="preserve">50 Hz / 60 Hz</w:t>
            </w:r>
          </w:p>
        </w:tc>
      </w:tr>
      <w:tr>
        <w:trPr/>
        <w:tc>
          <w:tcPr>
            <w:tcW w:w="3000" w:type="dxa"/>
          </w:tcPr>
          <w:p>
            <w:r>
              <w:rPr>
                <w:rFonts w:ascii="Arial" w:hAnsi="Arial" w:eastAsia="Arial" w:cs="Arial"/>
                <w:sz w:val="20"/>
                <w:szCs w:val="20"/>
              </w:rPr>
              <w:t xml:space="preserve">Valeur SPI selon DIN EN 13141-7 (A7):</w:t>
            </w:r>
          </w:p>
        </w:tc>
        <w:tc>
          <w:tcPr>
            <w:tcW w:w="3000" w:type="dxa"/>
          </w:tcPr>
          <w:p>
            <w:pPr>
              <w:jc w:val="right"/>
              <w:spacing w:before="0" w:after="0.1"/>
            </w:pPr>
            <w:r>
              <w:rPr>
                <w:rFonts w:ascii="Arial" w:hAnsi="Arial" w:eastAsia="Arial" w:cs="Arial"/>
                <w:sz w:val="20"/>
                <w:szCs w:val="20"/>
              </w:rPr>
              <w:t xml:space="preserve">0,18 Wh/m³</w:t>
            </w:r>
          </w:p>
        </w:tc>
      </w:tr>
      <w:tr>
        <w:trPr/>
        <w:tc>
          <w:tcPr>
            <w:tcW w:w="3000" w:type="dxa"/>
          </w:tcPr>
          <w:p>
            <w:r>
              <w:rPr>
                <w:rFonts w:ascii="Arial" w:hAnsi="Arial" w:eastAsia="Arial" w:cs="Arial"/>
                <w:sz w:val="20"/>
                <w:szCs w:val="20"/>
              </w:rPr>
              <w:t xml:space="preserve">Puissance absorbée selon DIN EN 13141-7 (A7):</w:t>
            </w:r>
          </w:p>
        </w:tc>
        <w:tc>
          <w:tcPr>
            <w:tcW w:w="3000" w:type="dxa"/>
          </w:tcPr>
          <w:p>
            <w:pPr>
              <w:jc w:val="right"/>
              <w:spacing w:before="0" w:after="0.1"/>
            </w:pPr>
            <w:r>
              <w:rPr>
                <w:rFonts w:ascii="Arial" w:hAnsi="Arial" w:eastAsia="Arial" w:cs="Arial"/>
                <w:sz w:val="20"/>
                <w:szCs w:val="20"/>
              </w:rPr>
              <w:t xml:space="preserve">39 W</w:t>
            </w:r>
          </w:p>
        </w:tc>
      </w:tr>
      <w:tr>
        <w:trPr/>
        <w:tc>
          <w:tcPr>
            <w:tcW w:w="3000" w:type="dxa"/>
          </w:tcPr>
          <w:p>
            <w:r>
              <w:rPr>
                <w:rFonts w:ascii="Arial" w:hAnsi="Arial" w:eastAsia="Arial" w:cs="Arial"/>
                <w:sz w:val="20"/>
                <w:szCs w:val="20"/>
              </w:rPr>
              <w:t xml:space="preserve">Puissance absorbée en mode Veille:</w:t>
            </w:r>
          </w:p>
        </w:tc>
        <w:tc>
          <w:tcPr>
            <w:tcW w:w="3000" w:type="dxa"/>
          </w:tcPr>
          <w:p>
            <w:pPr>
              <w:jc w:val="right"/>
              <w:spacing w:before="0" w:after="0.1"/>
            </w:pPr>
            <w:r>
              <w:rPr>
                <w:rFonts w:ascii="Arial" w:hAnsi="Arial" w:eastAsia="Arial" w:cs="Arial"/>
                <w:sz w:val="20"/>
                <w:szCs w:val="20"/>
              </w:rPr>
              <w:t xml:space="preserve">&lt; 1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1,5 A</w:t>
            </w:r>
          </w:p>
        </w:tc>
      </w:tr>
      <w:tr>
        <w:trPr/>
        <w:tc>
          <w:tcPr>
            <w:tcW w:w="3000" w:type="dxa"/>
          </w:tcPr>
          <w:p>
            <w:r>
              <w:rPr>
                <w:rFonts w:ascii="Arial" w:hAnsi="Arial" w:eastAsia="Arial" w:cs="Arial"/>
                <w:sz w:val="20"/>
                <w:szCs w:val="20"/>
              </w:rPr>
              <w:t xml:space="preserve">Type de protection:</w:t>
            </w:r>
          </w:p>
        </w:tc>
        <w:tc>
          <w:tcPr>
            <w:tcW w:w="3000" w:type="dxa"/>
          </w:tcPr>
          <w:p>
            <w:pPr>
              <w:jc w:val="right"/>
              <w:spacing w:before="0" w:after="0.1"/>
            </w:pPr>
            <w:r>
              <w:rPr>
                <w:rFonts w:ascii="Arial" w:hAnsi="Arial" w:eastAsia="Arial" w:cs="Arial"/>
                <w:sz w:val="20"/>
                <w:szCs w:val="20"/>
              </w:rPr>
              <w:t xml:space="preserve">IP 00</w:t>
            </w:r>
          </w:p>
        </w:tc>
      </w:tr>
      <w:tr>
        <w:trPr/>
        <w:tc>
          <w:tcPr>
            <w:tcW w:w="3000" w:type="dxa"/>
          </w:tcPr>
          <w:p>
            <w:r>
              <w:rPr>
                <w:rFonts w:ascii="Arial" w:hAnsi="Arial" w:eastAsia="Arial" w:cs="Arial"/>
                <w:sz w:val="20"/>
                <w:szCs w:val="20"/>
              </w:rPr>
              <w:t xml:space="preserve">Homologation DIBT:</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Certification PHI:</w:t>
            </w:r>
          </w:p>
        </w:tc>
        <w:tc>
          <w:tcPr>
            <w:tcW w:w="3000" w:type="dxa"/>
          </w:tcPr>
          <w:p>
            <w:pPr>
              <w:jc w:val="right"/>
              <w:spacing w:before="0" w:after="0.1"/>
            </w:pPr>
            <w:r>
              <w:rPr>
                <w:rFonts w:ascii="Arial" w:hAnsi="Arial" w:eastAsia="Arial" w:cs="Arial"/>
                <w:sz w:val="20"/>
                <w:szCs w:val="20"/>
              </w:rPr>
              <w:t xml:space="preserve">non</w:t>
            </w:r>
          </w:p>
        </w:tc>
      </w:tr>
      <w:tr>
        <w:trPr/>
        <w:tc>
          <w:tcPr>
            <w:tcW w:w="3000" w:type="dxa"/>
          </w:tcPr>
          <w:p>
            <w:r>
              <w:rPr>
                <w:rFonts w:ascii="Arial" w:hAnsi="Arial" w:eastAsia="Arial" w:cs="Arial"/>
                <w:sz w:val="20"/>
                <w:szCs w:val="20"/>
              </w:rPr>
              <w:t xml:space="preserve">Lieu de montage:</w:t>
            </w:r>
          </w:p>
        </w:tc>
        <w:tc>
          <w:tcPr>
            <w:tcW w:w="3000" w:type="dxa"/>
          </w:tcPr>
          <w:p>
            <w:pPr>
              <w:jc w:val="right"/>
              <w:spacing w:before="0" w:after="0.1"/>
            </w:pPr>
            <w:r>
              <w:rPr>
                <w:rFonts w:ascii="Arial" w:hAnsi="Arial" w:eastAsia="Arial" w:cs="Arial"/>
                <w:sz w:val="20"/>
                <w:szCs w:val="20"/>
              </w:rPr>
              <w:t xml:space="preserve">Mur / plafond</w:t>
            </w:r>
          </w:p>
        </w:tc>
      </w:tr>
      <w:tr>
        <w:trPr/>
        <w:tc>
          <w:tcPr>
            <w:tcW w:w="3000" w:type="dxa"/>
          </w:tcPr>
          <w:p>
            <w:r>
              <w:rPr>
                <w:rFonts w:ascii="Arial" w:hAnsi="Arial" w:eastAsia="Arial" w:cs="Arial"/>
                <w:sz w:val="20"/>
                <w:szCs w:val="20"/>
              </w:rPr>
              <w:t xml:space="preserve">Type de système:</w:t>
            </w:r>
          </w:p>
        </w:tc>
        <w:tc>
          <w:tcPr>
            <w:tcW w:w="3000" w:type="dxa"/>
          </w:tcPr>
          <w:p>
            <w:pPr>
              <w:jc w:val="right"/>
              <w:spacing w:before="0" w:after="0.1"/>
            </w:pPr>
            <w:r>
              <w:rPr>
                <w:rFonts w:ascii="Arial" w:hAnsi="Arial" w:eastAsia="Arial" w:cs="Arial"/>
                <w:sz w:val="20"/>
                <w:szCs w:val="20"/>
              </w:rPr>
              <w:t xml:space="preserve">centralisé</w:t>
            </w:r>
          </w:p>
        </w:tc>
      </w:tr>
      <w:tr>
        <w:trPr/>
        <w:tc>
          <w:tcPr>
            <w:tcW w:w="3000" w:type="dxa"/>
          </w:tcPr>
          <w:p>
            <w:r>
              <w:rPr>
                <w:rFonts w:ascii="Arial" w:hAnsi="Arial" w:eastAsia="Arial" w:cs="Arial"/>
                <w:sz w:val="20"/>
                <w:szCs w:val="20"/>
              </w:rPr>
              <w:t xml:space="preserve">Boîtier matériau:</w:t>
            </w:r>
          </w:p>
        </w:tc>
        <w:tc>
          <w:tcPr>
            <w:tcW w:w="3000" w:type="dxa"/>
          </w:tcPr>
          <w:p>
            <w:pPr>
              <w:jc w:val="right"/>
              <w:spacing w:before="0" w:after="0.1"/>
            </w:pPr>
            <w:r>
              <w:rPr>
                <w:rFonts w:ascii="Arial" w:hAnsi="Arial" w:eastAsia="Arial" w:cs="Arial"/>
                <w:sz w:val="20"/>
                <w:szCs w:val="20"/>
              </w:rPr>
              <w:t xml:space="preserve">Plastique EPP / tôle d'acier</w:t>
            </w:r>
          </w:p>
        </w:tc>
      </w:tr>
      <w:tr>
        <w:trPr/>
        <w:tc>
          <w:tcPr>
            <w:tcW w:w="3000" w:type="dxa"/>
          </w:tcPr>
          <w:p>
            <w:r>
              <w:rPr>
                <w:rFonts w:ascii="Arial" w:hAnsi="Arial" w:eastAsia="Arial" w:cs="Arial"/>
                <w:sz w:val="20"/>
                <w:szCs w:val="20"/>
              </w:rPr>
              <w:t xml:space="preserve">Echangeur de chaleur matériau:</w:t>
            </w:r>
          </w:p>
        </w:tc>
        <w:tc>
          <w:tcPr>
            <w:tcW w:w="3000" w:type="dxa"/>
          </w:tcPr>
          <w:p>
            <w:pPr>
              <w:jc w:val="right"/>
              <w:spacing w:before="0" w:after="0.1"/>
            </w:pPr>
            <w:r>
              <w:rPr>
                <w:rFonts w:ascii="Arial" w:hAnsi="Arial" w:eastAsia="Arial" w:cs="Arial"/>
                <w:sz w:val="20"/>
                <w:szCs w:val="20"/>
              </w:rPr>
              <w:t xml:space="preserve">Matière plastique</w:t>
            </w:r>
          </w:p>
        </w:tc>
      </w:tr>
      <w:tr>
        <w:trPr/>
        <w:tc>
          <w:tcPr>
            <w:tcW w:w="3000" w:type="dxa"/>
          </w:tcPr>
          <w:p>
            <w:r>
              <w:rPr>
                <w:rFonts w:ascii="Arial" w:hAnsi="Arial" w:eastAsia="Arial" w:cs="Arial"/>
                <w:sz w:val="20"/>
                <w:szCs w:val="20"/>
              </w:rPr>
              <w:t xml:space="preserve">Matériau revêtement intérieur:</w:t>
            </w:r>
          </w:p>
        </w:tc>
        <w:tc>
          <w:tcPr>
            <w:tcW w:w="3000" w:type="dxa"/>
          </w:tcPr>
          <w:p>
            <w:pPr>
              <w:jc w:val="right"/>
              <w:spacing w:before="0" w:after="0.1"/>
            </w:pPr>
            <w:r>
              <w:rPr>
                <w:rFonts w:ascii="Arial" w:hAnsi="Arial" w:eastAsia="Arial" w:cs="Arial"/>
                <w:sz w:val="20"/>
                <w:szCs w:val="20"/>
              </w:rPr>
              <w:t xml:space="preserve">Plastique EPP</w:t>
            </w:r>
          </w:p>
        </w:tc>
      </w:tr>
      <w:tr>
        <w:trPr/>
        <w:tc>
          <w:tcPr>
            <w:tcW w:w="3000" w:type="dxa"/>
          </w:tcPr>
          <w:p>
            <w:r>
              <w:rPr>
                <w:rFonts w:ascii="Arial" w:hAnsi="Arial" w:eastAsia="Arial" w:cs="Arial"/>
                <w:sz w:val="20"/>
                <w:szCs w:val="20"/>
              </w:rPr>
              <w:t xml:space="preserve">Couleur:</w:t>
            </w:r>
          </w:p>
        </w:tc>
        <w:tc>
          <w:tcPr>
            <w:tcW w:w="3000" w:type="dxa"/>
          </w:tcPr>
          <w:p>
            <w:pPr>
              <w:jc w:val="right"/>
              <w:spacing w:before="0" w:after="0.1"/>
            </w:pPr>
            <w:r>
              <w:rPr>
                <w:rFonts w:ascii="Arial" w:hAnsi="Arial" w:eastAsia="Arial" w:cs="Arial"/>
                <w:sz w:val="20"/>
                <w:szCs w:val="20"/>
              </w:rPr>
              <w:t xml:space="preserve">Noir / blanc trafic</w:t>
            </w:r>
          </w:p>
        </w:tc>
      </w:tr>
      <w:tr>
        <w:trPr/>
        <w:tc>
          <w:tcPr>
            <w:tcW w:w="3000" w:type="dxa"/>
          </w:tcPr>
          <w:p>
            <w:r>
              <w:rPr>
                <w:rFonts w:ascii="Arial" w:hAnsi="Arial" w:eastAsia="Arial" w:cs="Arial"/>
                <w:sz w:val="20"/>
                <w:szCs w:val="20"/>
              </w:rPr>
              <w:t xml:space="preserve">Poids:</w:t>
            </w:r>
          </w:p>
        </w:tc>
        <w:tc>
          <w:tcPr>
            <w:tcW w:w="3000" w:type="dxa"/>
          </w:tcPr>
          <w:p>
            <w:pPr>
              <w:jc w:val="right"/>
              <w:spacing w:before="0" w:after="0.1"/>
            </w:pPr>
            <w:r>
              <w:rPr>
                <w:rFonts w:ascii="Arial" w:hAnsi="Arial" w:eastAsia="Arial" w:cs="Arial"/>
                <w:sz w:val="20"/>
                <w:szCs w:val="20"/>
              </w:rPr>
              <w:t xml:space="preserve">42 kg</w:t>
            </w:r>
          </w:p>
        </w:tc>
      </w:tr>
      <w:tr>
        <w:trPr/>
        <w:tc>
          <w:tcPr>
            <w:tcW w:w="3000" w:type="dxa"/>
          </w:tcPr>
          <w:p>
            <w:r>
              <w:rPr>
                <w:rFonts w:ascii="Arial" w:hAnsi="Arial" w:eastAsia="Arial" w:cs="Arial"/>
                <w:sz w:val="20"/>
                <w:szCs w:val="20"/>
              </w:rPr>
              <w:t xml:space="preserve">Poids avec emballage:</w:t>
            </w:r>
          </w:p>
        </w:tc>
        <w:tc>
          <w:tcPr>
            <w:tcW w:w="3000" w:type="dxa"/>
          </w:tcPr>
          <w:p>
            <w:pPr>
              <w:jc w:val="right"/>
              <w:spacing w:before="0" w:after="0.1"/>
            </w:pPr>
            <w:r>
              <w:rPr>
                <w:rFonts w:ascii="Arial" w:hAnsi="Arial" w:eastAsia="Arial" w:cs="Arial"/>
                <w:sz w:val="20"/>
                <w:szCs w:val="20"/>
              </w:rPr>
              <w:t xml:space="preserve">46,63 kg</w:t>
            </w:r>
          </w:p>
        </w:tc>
      </w:tr>
      <w:tr>
        <w:trPr/>
        <w:tc>
          <w:tcPr>
            <w:tcW w:w="3000" w:type="dxa"/>
          </w:tcPr>
          <w:p>
            <w:r>
              <w:rPr>
                <w:rFonts w:ascii="Arial" w:hAnsi="Arial" w:eastAsia="Arial" w:cs="Arial"/>
                <w:sz w:val="20"/>
                <w:szCs w:val="20"/>
              </w:rPr>
              <w:t xml:space="preserve">Classe de filtre:</w:t>
            </w:r>
          </w:p>
        </w:tc>
        <w:tc>
          <w:tcPr>
            <w:tcW w:w="3000" w:type="dxa"/>
          </w:tcPr>
          <w:p>
            <w:pPr>
              <w:jc w:val="right"/>
              <w:spacing w:before="0" w:after="0.1"/>
            </w:pPr>
            <w:r>
              <w:rPr>
                <w:rFonts w:ascii="Arial" w:hAnsi="Arial" w:eastAsia="Arial" w:cs="Arial"/>
                <w:sz w:val="20"/>
                <w:szCs w:val="20"/>
              </w:rPr>
              <w:t xml:space="preserve">ISO Coarse 80 % (G4)  / ISO ePM1 60 % (F7)</w:t>
            </w:r>
          </w:p>
        </w:tc>
      </w:tr>
      <w:tr>
        <w:trPr/>
        <w:tc>
          <w:tcPr>
            <w:tcW w:w="3000" w:type="dxa"/>
          </w:tcPr>
          <w:p>
            <w:r>
              <w:rPr>
                <w:rFonts w:ascii="Arial" w:hAnsi="Arial" w:eastAsia="Arial" w:cs="Arial"/>
                <w:sz w:val="20"/>
                <w:szCs w:val="20"/>
              </w:rPr>
              <w:t xml:space="preserve">Diamètre de raccordement:</w:t>
            </w:r>
          </w:p>
        </w:tc>
        <w:tc>
          <w:tcPr>
            <w:tcW w:w="3000" w:type="dxa"/>
          </w:tcPr>
          <w:p>
            <w:pPr>
              <w:jc w:val="right"/>
              <w:spacing w:before="0" w:after="0.1"/>
            </w:pPr>
            <w:r>
              <w:rPr>
                <w:rFonts w:ascii="Arial" w:hAnsi="Arial" w:eastAsia="Arial" w:cs="Arial"/>
                <w:sz w:val="20"/>
                <w:szCs w:val="20"/>
              </w:rPr>
              <w:t xml:space="preserve">160 mm</w:t>
            </w:r>
          </w:p>
        </w:tc>
      </w:tr>
      <w:tr>
        <w:trPr/>
        <w:tc>
          <w:tcPr>
            <w:tcW w:w="3000" w:type="dxa"/>
          </w:tcPr>
          <w:p>
            <w:r>
              <w:rPr>
                <w:rFonts w:ascii="Arial" w:hAnsi="Arial" w:eastAsia="Arial" w:cs="Arial"/>
                <w:sz w:val="20"/>
                <w:szCs w:val="20"/>
              </w:rPr>
              <w:t xml:space="preserve">Largeur:</w:t>
            </w:r>
          </w:p>
        </w:tc>
        <w:tc>
          <w:tcPr>
            <w:tcW w:w="3000" w:type="dxa"/>
          </w:tcPr>
          <w:p>
            <w:pPr>
              <w:jc w:val="right"/>
              <w:spacing w:before="0" w:after="0.1"/>
            </w:pPr>
            <w:r>
              <w:rPr>
                <w:rFonts w:ascii="Arial" w:hAnsi="Arial" w:eastAsia="Arial" w:cs="Arial"/>
                <w:sz w:val="20"/>
                <w:szCs w:val="20"/>
              </w:rPr>
              <w:t xml:space="preserve">700 mm</w:t>
            </w:r>
          </w:p>
        </w:tc>
      </w:tr>
      <w:tr>
        <w:trPr/>
        <w:tc>
          <w:tcPr>
            <w:tcW w:w="3000" w:type="dxa"/>
          </w:tcPr>
          <w:p>
            <w:r>
              <w:rPr>
                <w:rFonts w:ascii="Arial" w:hAnsi="Arial" w:eastAsia="Arial" w:cs="Arial"/>
                <w:sz w:val="20"/>
                <w:szCs w:val="20"/>
              </w:rPr>
              <w:t xml:space="preserve">Hauteur:</w:t>
            </w:r>
          </w:p>
        </w:tc>
        <w:tc>
          <w:tcPr>
            <w:tcW w:w="3000" w:type="dxa"/>
          </w:tcPr>
          <w:p>
            <w:pPr>
              <w:jc w:val="right"/>
              <w:spacing w:before="0" w:after="0.1"/>
            </w:pPr>
            <w:r>
              <w:rPr>
                <w:rFonts w:ascii="Arial" w:hAnsi="Arial" w:eastAsia="Arial" w:cs="Arial"/>
                <w:sz w:val="20"/>
                <w:szCs w:val="20"/>
              </w:rPr>
              <w:t xml:space="preserve">300 mm</w:t>
            </w:r>
          </w:p>
        </w:tc>
      </w:tr>
      <w:tr>
        <w:trPr/>
        <w:tc>
          <w:tcPr>
            <w:tcW w:w="3000" w:type="dxa"/>
          </w:tcPr>
          <w:p>
            <w:r>
              <w:rPr>
                <w:rFonts w:ascii="Arial" w:hAnsi="Arial" w:eastAsia="Arial" w:cs="Arial"/>
                <w:sz w:val="20"/>
                <w:szCs w:val="20"/>
              </w:rPr>
              <w:t xml:space="preserve">Profondeur:</w:t>
            </w:r>
          </w:p>
        </w:tc>
        <w:tc>
          <w:tcPr>
            <w:tcW w:w="3000" w:type="dxa"/>
          </w:tcPr>
          <w:p>
            <w:pPr>
              <w:jc w:val="right"/>
              <w:spacing w:before="0" w:after="0.1"/>
            </w:pPr>
            <w:r>
              <w:rPr>
                <w:rFonts w:ascii="Arial" w:hAnsi="Arial" w:eastAsia="Arial" w:cs="Arial"/>
                <w:sz w:val="20"/>
                <w:szCs w:val="20"/>
              </w:rPr>
              <w:t xml:space="preserve">1.500 mm</w:t>
            </w:r>
          </w:p>
        </w:tc>
      </w:tr>
      <w:tr>
        <w:trPr/>
        <w:tc>
          <w:tcPr>
            <w:tcW w:w="3000" w:type="dxa"/>
          </w:tcPr>
          <w:p>
            <w:r>
              <w:rPr>
                <w:rFonts w:ascii="Arial" w:hAnsi="Arial" w:eastAsia="Arial" w:cs="Arial"/>
                <w:sz w:val="20"/>
                <w:szCs w:val="20"/>
              </w:rPr>
              <w:t xml:space="preserve">Largeur avec emballage:</w:t>
            </w:r>
          </w:p>
        </w:tc>
        <w:tc>
          <w:tcPr>
            <w:tcW w:w="3000" w:type="dxa"/>
          </w:tcPr>
          <w:p>
            <w:pPr>
              <w:jc w:val="right"/>
              <w:spacing w:before="0" w:after="0.1"/>
            </w:pPr>
            <w:r>
              <w:rPr>
                <w:rFonts w:ascii="Arial" w:hAnsi="Arial" w:eastAsia="Arial" w:cs="Arial"/>
                <w:sz w:val="20"/>
                <w:szCs w:val="20"/>
              </w:rPr>
              <w:t xml:space="preserve">750 mm</w:t>
            </w:r>
          </w:p>
        </w:tc>
      </w:tr>
      <w:tr>
        <w:trPr/>
        <w:tc>
          <w:tcPr>
            <w:tcW w:w="3000" w:type="dxa"/>
          </w:tcPr>
          <w:p>
            <w:r>
              <w:rPr>
                <w:rFonts w:ascii="Arial" w:hAnsi="Arial" w:eastAsia="Arial" w:cs="Arial"/>
                <w:sz w:val="20"/>
                <w:szCs w:val="20"/>
              </w:rPr>
              <w:t xml:space="preserve">Hauteur avec emballage:</w:t>
            </w:r>
          </w:p>
        </w:tc>
        <w:tc>
          <w:tcPr>
            <w:tcW w:w="3000" w:type="dxa"/>
          </w:tcPr>
          <w:p>
            <w:pPr>
              <w:jc w:val="right"/>
              <w:spacing w:before="0" w:after="0.1"/>
            </w:pPr>
            <w:r>
              <w:rPr>
                <w:rFonts w:ascii="Arial" w:hAnsi="Arial" w:eastAsia="Arial" w:cs="Arial"/>
                <w:sz w:val="20"/>
                <w:szCs w:val="20"/>
              </w:rPr>
              <w:t xml:space="preserve">305 mm</w:t>
            </w:r>
          </w:p>
        </w:tc>
      </w:tr>
      <w:tr>
        <w:trPr/>
        <w:tc>
          <w:tcPr>
            <w:tcW w:w="3000" w:type="dxa"/>
          </w:tcPr>
          <w:p>
            <w:r>
              <w:rPr>
                <w:rFonts w:ascii="Arial" w:hAnsi="Arial" w:eastAsia="Arial" w:cs="Arial"/>
                <w:sz w:val="20"/>
                <w:szCs w:val="20"/>
              </w:rPr>
              <w:t xml:space="preserve">Profondeur avec emballage:</w:t>
            </w:r>
          </w:p>
        </w:tc>
        <w:tc>
          <w:tcPr>
            <w:tcW w:w="3000" w:type="dxa"/>
          </w:tcPr>
          <w:p>
            <w:pPr>
              <w:jc w:val="right"/>
              <w:spacing w:before="0" w:after="0.1"/>
            </w:pPr>
            <w:r>
              <w:rPr>
                <w:rFonts w:ascii="Arial" w:hAnsi="Arial" w:eastAsia="Arial" w:cs="Arial"/>
                <w:sz w:val="20"/>
                <w:szCs w:val="20"/>
              </w:rPr>
              <w:t xml:space="preserve">1.530 mm</w:t>
            </w:r>
          </w:p>
        </w:tc>
      </w:tr>
      <w:tr>
        <w:trPr/>
        <w:tc>
          <w:tcPr>
            <w:tcW w:w="3000" w:type="dxa"/>
          </w:tcPr>
          <w:p>
            <w:r>
              <w:rPr>
                <w:rFonts w:ascii="Arial" w:hAnsi="Arial" w:eastAsia="Arial" w:cs="Arial"/>
                <w:sz w:val="20"/>
                <w:szCs w:val="20"/>
              </w:rPr>
              <w:t xml:space="preserve">Température des fluides à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jusqu'au 50 °C</w:t>
            </w:r>
          </w:p>
        </w:tc>
      </w:tr>
      <w:tr>
        <w:trPr/>
        <w:tc>
          <w:tcPr>
            <w:tcW w:w="3000" w:type="dxa"/>
          </w:tcPr>
          <w:p>
            <w:r>
              <w:rPr>
                <w:rFonts w:ascii="Arial" w:hAnsi="Arial" w:eastAsia="Arial" w:cs="Arial"/>
                <w:sz w:val="20"/>
                <w:szCs w:val="20"/>
              </w:rPr>
              <w:t xml:space="preserve">Taux max. de disponibilité de la chaleur selon DIN EN 13141-7 (A7):</w:t>
            </w:r>
          </w:p>
        </w:tc>
        <w:tc>
          <w:tcPr>
            <w:tcW w:w="3000" w:type="dxa"/>
          </w:tcPr>
          <w:p>
            <w:pPr>
              <w:jc w:val="right"/>
              <w:spacing w:before="0" w:after="0.1"/>
            </w:pPr>
            <w:r>
              <w:rPr>
                <w:rFonts w:ascii="Arial" w:hAnsi="Arial" w:eastAsia="Arial" w:cs="Arial"/>
                <w:sz w:val="20"/>
                <w:szCs w:val="20"/>
              </w:rPr>
              <w:t xml:space="preserve">91 %</w:t>
            </w:r>
          </w:p>
        </w:tc>
      </w:tr>
      <w:tr>
        <w:trPr/>
        <w:tc>
          <w:tcPr>
            <w:tcW w:w="3000" w:type="dxa"/>
          </w:tcPr>
          <w:p>
            <w:r>
              <w:rPr>
                <w:rFonts w:ascii="Arial" w:hAnsi="Arial" w:eastAsia="Arial" w:cs="Arial"/>
                <w:sz w:val="20"/>
                <w:szCs w:val="20"/>
              </w:rPr>
              <w:t xml:space="preserve">Type de construction de l'échangeur de chaleur:</w:t>
            </w:r>
          </w:p>
        </w:tc>
        <w:tc>
          <w:tcPr>
            <w:tcW w:w="3000" w:type="dxa"/>
          </w:tcPr>
          <w:p>
            <w:pPr>
              <w:jc w:val="right"/>
              <w:spacing w:before="0" w:after="0.1"/>
            </w:pPr>
            <w:r>
              <w:rPr>
                <w:rFonts w:ascii="Arial" w:hAnsi="Arial" w:eastAsia="Arial" w:cs="Arial"/>
                <w:sz w:val="20"/>
                <w:szCs w:val="20"/>
              </w:rPr>
              <w:t xml:space="preserve">Courants croisés enthalpiques</w:t>
            </w:r>
          </w:p>
        </w:tc>
      </w:tr>
      <w:tr>
        <w:trPr/>
        <w:tc>
          <w:tcPr>
            <w:tcW w:w="3000" w:type="dxa"/>
          </w:tcPr>
          <w:p>
            <w:r>
              <w:rPr>
                <w:rFonts w:ascii="Arial" w:hAnsi="Arial" w:eastAsia="Arial" w:cs="Arial"/>
                <w:sz w:val="20"/>
                <w:szCs w:val="20"/>
              </w:rPr>
              <w:t xml:space="preserve">Récupération d'humidité avec échangeur de chaleur enthalpique selon DIN EN 13141-7 (A2):</w:t>
            </w:r>
          </w:p>
        </w:tc>
        <w:tc>
          <w:tcPr>
            <w:tcW w:w="3000" w:type="dxa"/>
          </w:tcPr>
          <w:p>
            <w:pPr>
              <w:jc w:val="right"/>
              <w:spacing w:before="0" w:after="0.1"/>
            </w:pPr>
            <w:r>
              <w:rPr>
                <w:rFonts w:ascii="Arial" w:hAnsi="Arial" w:eastAsia="Arial" w:cs="Arial"/>
                <w:sz w:val="20"/>
                <w:szCs w:val="20"/>
              </w:rPr>
              <w:t xml:space="preserve">82 %</w:t>
            </w:r>
          </w:p>
        </w:tc>
      </w:tr>
      <w:tr>
        <w:trPr/>
        <w:tc>
          <w:tcPr>
            <w:tcW w:w="3000" w:type="dxa"/>
          </w:tcPr>
          <w:p>
            <w:r>
              <w:rPr>
                <w:rFonts w:ascii="Arial" w:hAnsi="Arial" w:eastAsia="Arial" w:cs="Arial"/>
                <w:sz w:val="20"/>
                <w:szCs w:val="20"/>
              </w:rPr>
              <w:t xml:space="preserve">Position air sortant:</w:t>
            </w:r>
          </w:p>
        </w:tc>
        <w:tc>
          <w:tcPr>
            <w:tcW w:w="3000" w:type="dxa"/>
          </w:tcPr>
          <w:p>
            <w:pPr>
              <w:jc w:val="right"/>
              <w:spacing w:before="0" w:after="0.1"/>
            </w:pPr>
            <w:r>
              <w:rPr>
                <w:rFonts w:ascii="Arial" w:hAnsi="Arial" w:eastAsia="Arial" w:cs="Arial"/>
                <w:sz w:val="20"/>
                <w:szCs w:val="20"/>
              </w:rPr>
              <w:t xml:space="preserve">gauche</w:t>
            </w:r>
          </w:p>
        </w:tc>
      </w:tr>
      <w:tr>
        <w:trPr/>
        <w:tc>
          <w:tcPr>
            <w:tcW w:w="3000" w:type="dxa"/>
          </w:tcPr>
          <w:p>
            <w:r>
              <w:rPr>
                <w:rFonts w:ascii="Arial" w:hAnsi="Arial" w:eastAsia="Arial" w:cs="Arial"/>
                <w:sz w:val="20"/>
                <w:szCs w:val="20"/>
              </w:rPr>
              <w:t xml:space="preserve">Bypass:</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Registre de préchauffage:</w:t>
            </w:r>
          </w:p>
        </w:tc>
        <w:tc>
          <w:tcPr>
            <w:tcW w:w="3000" w:type="dxa"/>
          </w:tcPr>
          <w:p>
            <w:pPr>
              <w:jc w:val="right"/>
              <w:spacing w:before="0" w:after="0.1"/>
            </w:pPr>
            <w:r>
              <w:rPr>
                <w:rFonts w:ascii="Arial" w:hAnsi="Arial" w:eastAsia="Arial" w:cs="Arial"/>
                <w:sz w:val="20"/>
                <w:szCs w:val="20"/>
              </w:rPr>
              <w:t xml:space="preserve">non</w:t>
            </w:r>
          </w:p>
        </w:tc>
      </w:tr>
      <w:tr>
        <w:trPr/>
        <w:tc>
          <w:tcPr>
            <w:tcW w:w="3000" w:type="dxa"/>
          </w:tcPr>
          <w:p>
            <w:r>
              <w:rPr>
                <w:rFonts w:ascii="Arial" w:hAnsi="Arial" w:eastAsia="Arial" w:cs="Arial"/>
                <w:sz w:val="20"/>
                <w:szCs w:val="20"/>
              </w:rPr>
              <w:t xml:space="preserve">Échangeur de chaleur à enthalpie:</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Protection contre le gel:</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Mode été:</w:t>
            </w:r>
          </w:p>
        </w:tc>
        <w:tc>
          <w:tcPr>
            <w:tcW w:w="3000" w:type="dxa"/>
          </w:tcPr>
          <w:p>
            <w:pPr>
              <w:jc w:val="right"/>
              <w:spacing w:before="0" w:after="0.1"/>
            </w:pPr>
            <w:r>
              <w:rPr>
                <w:rFonts w:ascii="Arial" w:hAnsi="Arial" w:eastAsia="Arial" w:cs="Arial"/>
                <w:sz w:val="20"/>
                <w:szCs w:val="20"/>
              </w:rPr>
              <w:t xml:space="preserve">Air sortant ECO / Air entrant ECO</w:t>
            </w:r>
          </w:p>
        </w:tc>
      </w:tr>
      <w:tr>
        <w:trPr/>
        <w:tc>
          <w:tcPr>
            <w:tcW w:w="3000" w:type="dxa"/>
          </w:tcPr>
          <w:p>
            <w:r>
              <w:rPr>
                <w:rFonts w:ascii="Arial" w:hAnsi="Arial" w:eastAsia="Arial" w:cs="Arial"/>
                <w:sz w:val="20"/>
                <w:szCs w:val="20"/>
              </w:rPr>
              <w:t xml:space="preserve">Surveillance du filtre:</w:t>
            </w:r>
          </w:p>
        </w:tc>
        <w:tc>
          <w:tcPr>
            <w:tcW w:w="3000" w:type="dxa"/>
          </w:tcPr>
          <w:p>
            <w:pPr>
              <w:jc w:val="right"/>
              <w:spacing w:before="0" w:after="0.1"/>
            </w:pPr>
            <w:r>
              <w:rPr>
                <w:rFonts w:ascii="Arial" w:hAnsi="Arial" w:eastAsia="Arial" w:cs="Arial"/>
                <w:sz w:val="20"/>
                <w:szCs w:val="20"/>
              </w:rPr>
              <w:t xml:space="preserve">Commande temporisé (en option, par pression différentielle)</w:t>
            </w:r>
          </w:p>
        </w:tc>
      </w:tr>
      <w:tr>
        <w:trPr/>
        <w:tc>
          <w:tcPr>
            <w:tcW w:w="3000" w:type="dxa"/>
          </w:tcPr>
          <w:p>
            <w:r>
              <w:rPr>
                <w:rFonts w:ascii="Arial" w:hAnsi="Arial" w:eastAsia="Arial" w:cs="Arial"/>
                <w:sz w:val="20"/>
                <w:szCs w:val="20"/>
              </w:rPr>
              <w:t xml:space="preserve">Régulation d'humidité:</w:t>
            </w:r>
          </w:p>
        </w:tc>
        <w:tc>
          <w:tcPr>
            <w:tcW w:w="3000" w:type="dxa"/>
          </w:tcPr>
          <w:p>
            <w:pPr>
              <w:jc w:val="right"/>
              <w:spacing w:before="0" w:after="0.1"/>
            </w:pPr>
            <w:r>
              <w:rPr>
                <w:rFonts w:ascii="Arial" w:hAnsi="Arial" w:eastAsia="Arial" w:cs="Arial"/>
                <w:sz w:val="20"/>
                <w:szCs w:val="20"/>
              </w:rPr>
              <w:t xml:space="preserve">intégré</w:t>
            </w:r>
          </w:p>
        </w:tc>
      </w:tr>
      <w:tr>
        <w:trPr/>
        <w:tc>
          <w:tcPr>
            <w:tcW w:w="3000" w:type="dxa"/>
          </w:tcPr>
          <w:p>
            <w:r>
              <w:rPr>
                <w:rFonts w:ascii="Arial" w:hAnsi="Arial" w:eastAsia="Arial" w:cs="Arial"/>
                <w:sz w:val="20"/>
                <w:szCs w:val="20"/>
              </w:rPr>
              <w:t xml:space="preserve">Régulation CO</w:t>
            </w:r>
            <w:r>
              <w:rPr>
                <w:rFonts w:ascii="Arial" w:hAnsi="Arial" w:eastAsia="Arial" w:cs="Arial"/>
                <w:sz w:val="20"/>
                <w:szCs w:val="20"/>
                <w:vertAlign w:val="subscript"/>
              </w:rPr>
              <w:t xml:space="preserve">2</w:t>
            </w:r>
            <w:r>
              <w:rPr>
                <w:rFonts w:ascii="Arial" w:hAnsi="Arial" w:eastAsia="Arial" w:cs="Arial"/>
                <w:sz w:val="20"/>
                <w:szCs w:val="20"/>
              </w:rPr>
              <w:t xml:space="preserve">(en option):</w:t>
            </w:r>
          </w:p>
        </w:tc>
        <w:tc>
          <w:tcPr>
            <w:tcW w:w="3000" w:type="dxa"/>
          </w:tcPr>
          <w:p>
            <w:pPr>
              <w:jc w:val="right"/>
              <w:spacing w:before="0" w:after="0.1"/>
            </w:pPr>
            <w:r>
              <w:rPr>
                <w:rFonts w:ascii="Arial" w:hAnsi="Arial" w:eastAsia="Arial" w:cs="Arial"/>
                <w:sz w:val="20"/>
                <w:szCs w:val="20"/>
              </w:rPr>
              <w:t xml:space="preserve">SKD</w:t>
            </w:r>
          </w:p>
        </w:tc>
      </w:tr>
      <w:tr>
        <w:trPr/>
        <w:tc>
          <w:tcPr>
            <w:tcW w:w="3000" w:type="dxa"/>
          </w:tcPr>
          <w:p>
            <w:r>
              <w:rPr>
                <w:rFonts w:ascii="Arial" w:hAnsi="Arial" w:eastAsia="Arial" w:cs="Arial"/>
                <w:sz w:val="20"/>
                <w:szCs w:val="20"/>
              </w:rPr>
              <w:t xml:space="preserve">Régulation de la qualité d'air (en option):</w:t>
            </w:r>
          </w:p>
        </w:tc>
        <w:tc>
          <w:tcPr>
            <w:tcW w:w="3000" w:type="dxa"/>
          </w:tcPr>
          <w:p>
            <w:pPr>
              <w:jc w:val="right"/>
              <w:spacing w:before="0" w:after="0.1"/>
            </w:pPr>
            <w:r>
              <w:rPr>
                <w:rFonts w:ascii="Arial" w:hAnsi="Arial" w:eastAsia="Arial" w:cs="Arial"/>
                <w:sz w:val="20"/>
                <w:szCs w:val="20"/>
              </w:rPr>
              <w:t xml:space="preserve">EAQ 10/3</w:t>
            </w:r>
          </w:p>
        </w:tc>
      </w:tr>
      <w:tr>
        <w:trPr/>
        <w:tc>
          <w:tcPr>
            <w:tcW w:w="3000" w:type="dxa"/>
          </w:tcPr>
          <w:p>
            <w:r>
              <w:rPr>
                <w:rFonts w:ascii="Arial" w:hAnsi="Arial" w:eastAsia="Arial" w:cs="Arial"/>
                <w:sz w:val="20"/>
                <w:szCs w:val="20"/>
              </w:rPr>
              <w:t xml:space="preserve">Connexion KNX (en option):</w:t>
            </w:r>
          </w:p>
        </w:tc>
        <w:tc>
          <w:tcPr>
            <w:tcW w:w="3000" w:type="dxa"/>
          </w:tcPr>
          <w:p>
            <w:pPr>
              <w:jc w:val="right"/>
              <w:spacing w:before="0" w:after="0.1"/>
            </w:pPr>
            <w:r>
              <w:rPr>
                <w:rFonts w:ascii="Arial" w:hAnsi="Arial" w:eastAsia="Arial" w:cs="Arial"/>
                <w:sz w:val="20"/>
                <w:szCs w:val="20"/>
              </w:rPr>
              <w:t xml:space="preserve">K-SM</w:t>
            </w:r>
          </w:p>
        </w:tc>
      </w:tr>
      <w:tr>
        <w:trPr/>
        <w:tc>
          <w:tcPr>
            <w:tcW w:w="3000" w:type="dxa"/>
          </w:tcPr>
          <w:p>
            <w:r>
              <w:rPr>
                <w:rFonts w:ascii="Arial" w:hAnsi="Arial" w:eastAsia="Arial" w:cs="Arial"/>
                <w:sz w:val="20"/>
                <w:szCs w:val="20"/>
              </w:rPr>
              <w:t xml:space="preserve">Interface MODBUS:</w:t>
            </w:r>
          </w:p>
        </w:tc>
        <w:tc>
          <w:tcPr>
            <w:tcW w:w="3000" w:type="dxa"/>
          </w:tcPr>
          <w:p>
            <w:pPr>
              <w:jc w:val="right"/>
              <w:spacing w:before="0" w:after="0.1"/>
            </w:pPr>
            <w:r>
              <w:rPr>
                <w:rFonts w:ascii="Arial" w:hAnsi="Arial" w:eastAsia="Arial" w:cs="Arial"/>
                <w:sz w:val="20"/>
                <w:szCs w:val="20"/>
              </w:rPr>
              <w:t xml:space="preserve">intégré</w:t>
            </w:r>
          </w:p>
        </w:tc>
      </w:tr>
      <w:tr>
        <w:trPr/>
        <w:tc>
          <w:tcPr>
            <w:tcW w:w="3000" w:type="dxa"/>
          </w:tcPr>
          <w:p>
            <w:r>
              <w:rPr>
                <w:rFonts w:ascii="Arial" w:hAnsi="Arial" w:eastAsia="Arial" w:cs="Arial"/>
                <w:sz w:val="20"/>
                <w:szCs w:val="20"/>
              </w:rPr>
              <w:t xml:space="preserve">Module de commande fourni:</w:t>
            </w:r>
          </w:p>
        </w:tc>
        <w:tc>
          <w:tcPr>
            <w:tcW w:w="3000" w:type="dxa"/>
          </w:tcPr>
          <w:p>
            <w:pPr>
              <w:jc w:val="right"/>
              <w:spacing w:before="0" w:after="0.1"/>
            </w:pPr>
            <w:r>
              <w:rPr>
                <w:rFonts w:ascii="Arial" w:hAnsi="Arial" w:eastAsia="Arial" w:cs="Arial"/>
                <w:sz w:val="20"/>
                <w:szCs w:val="20"/>
              </w:rPr>
              <w:t xml:space="preserve">RLS 1 WR, App</w:t>
            </w:r>
          </w:p>
        </w:tc>
      </w:tr>
      <w:tr>
        <w:trPr/>
        <w:tc>
          <w:tcPr>
            <w:tcW w:w="3000" w:type="dxa"/>
          </w:tcPr>
          <w:p>
            <w:r>
              <w:rPr>
                <w:rFonts w:ascii="Arial" w:hAnsi="Arial" w:eastAsia="Arial" w:cs="Arial"/>
                <w:sz w:val="20"/>
                <w:szCs w:val="20"/>
              </w:rPr>
              <w:t xml:space="preserve">Module de commande (en option):</w:t>
            </w:r>
          </w:p>
        </w:tc>
        <w:tc>
          <w:tcPr>
            <w:tcW w:w="3000" w:type="dxa"/>
          </w:tcPr>
          <w:p>
            <w:pPr>
              <w:jc w:val="right"/>
              <w:spacing w:before="0" w:after="0.1"/>
            </w:pPr>
            <w:r>
              <w:rPr>
                <w:rFonts w:ascii="Arial" w:hAnsi="Arial" w:eastAsia="Arial" w:cs="Arial"/>
                <w:sz w:val="20"/>
                <w:szCs w:val="20"/>
              </w:rPr>
              <w:t xml:space="preserve">RLS T2 WS, RLS G1 WS</w:t>
            </w:r>
          </w:p>
        </w:tc>
      </w:tr>
      <w:tr>
        <w:trPr/>
        <w:tc>
          <w:tcPr>
            <w:tcW w:w="3000" w:type="dxa"/>
          </w:tcPr>
          <w:p>
            <w:r>
              <w:rPr>
                <w:rFonts w:ascii="Arial" w:hAnsi="Arial" w:eastAsia="Arial" w:cs="Arial"/>
                <w:sz w:val="20"/>
                <w:szCs w:val="20"/>
              </w:rPr>
              <w:t xml:space="preserve">Intégration radio EnOcean (en option):</w:t>
            </w:r>
          </w:p>
        </w:tc>
        <w:tc>
          <w:tcPr>
            <w:tcW w:w="3000" w:type="dxa"/>
          </w:tcPr>
          <w:p>
            <w:pPr>
              <w:jc w:val="right"/>
              <w:spacing w:before="0" w:after="0.1"/>
            </w:pPr>
            <w:r>
              <w:rPr>
                <w:rFonts w:ascii="Arial" w:hAnsi="Arial" w:eastAsia="Arial" w:cs="Arial"/>
                <w:sz w:val="20"/>
                <w:szCs w:val="20"/>
              </w:rPr>
              <w:t xml:space="preserve">E-SM</w:t>
            </w:r>
          </w:p>
        </w:tc>
      </w:tr>
      <w:tr>
        <w:trPr/>
        <w:tc>
          <w:tcPr>
            <w:tcW w:w="3000" w:type="dxa"/>
          </w:tcPr>
          <w:p>
            <w:r>
              <w:rPr>
                <w:rFonts w:ascii="Arial" w:hAnsi="Arial" w:eastAsia="Arial" w:cs="Arial"/>
                <w:sz w:val="20"/>
                <w:szCs w:val="20"/>
              </w:rPr>
              <w:t xml:space="preserve">Commande mobile:</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Niveau de pression acoustique diffusion du bruit:</w:t>
            </w:r>
          </w:p>
        </w:tc>
        <w:tc>
          <w:tcPr>
            <w:tcW w:w="3000" w:type="dxa"/>
          </w:tcPr>
          <w:p>
            <w:pPr>
              <w:jc w:val="right"/>
              <w:spacing w:before="0" w:after="0.1"/>
            </w:pPr>
            <w:r>
              <w:rPr>
                <w:rFonts w:ascii="Arial" w:hAnsi="Arial" w:eastAsia="Arial" w:cs="Arial"/>
                <w:sz w:val="20"/>
                <w:szCs w:val="20"/>
              </w:rPr>
              <w:t xml:space="preserve">37 dB(A) Distance 1 m, absorption acoustique 10 m²</w:t>
            </w:r>
          </w:p>
        </w:tc>
      </w:tr>
      <w:tr>
        <w:trPr/>
        <w:tc>
          <w:tcPr>
            <w:tcW w:w="3000" w:type="dxa"/>
          </w:tcPr>
          <w:p>
            <w:r>
              <w:rPr>
                <w:rFonts w:ascii="Arial" w:hAnsi="Arial" w:eastAsia="Arial" w:cs="Arial"/>
                <w:sz w:val="20"/>
                <w:szCs w:val="20"/>
              </w:rPr>
              <w:t xml:space="preserve">Unité de conditionnement:</w:t>
            </w:r>
          </w:p>
        </w:tc>
        <w:tc>
          <w:tcPr>
            <w:tcW w:w="3000" w:type="dxa"/>
          </w:tcPr>
          <w:p>
            <w:pPr>
              <w:jc w:val="right"/>
              <w:spacing w:before="0" w:after="0.1"/>
            </w:pPr>
            <w:r>
              <w:rPr>
                <w:rFonts w:ascii="Arial" w:hAnsi="Arial" w:eastAsia="Arial" w:cs="Arial"/>
                <w:sz w:val="20"/>
                <w:szCs w:val="20"/>
              </w:rPr>
              <w:t xml:space="preserve">1 pièce</w:t>
            </w:r>
          </w:p>
        </w:tc>
      </w:tr>
      <w:tr>
        <w:trPr/>
        <w:tc>
          <w:tcPr>
            <w:tcW w:w="3000" w:type="dxa"/>
          </w:tcPr>
          <w:p>
            <w:r>
              <w:rPr>
                <w:rFonts w:ascii="Arial" w:hAnsi="Arial" w:eastAsia="Arial" w:cs="Arial"/>
                <w:sz w:val="20"/>
                <w:szCs w:val="20"/>
              </w:rPr>
              <w:t xml:space="preserve">Gamme:</w:t>
            </w:r>
          </w:p>
        </w:tc>
        <w:tc>
          <w:tcPr>
            <w:tcW w:w="3000" w:type="dxa"/>
          </w:tcPr>
          <w:p>
            <w:pPr>
              <w:jc w:val="right"/>
              <w:spacing w:before="0" w:after="0.1"/>
            </w:pPr>
            <w:r>
              <w:rPr>
                <w:rFonts w:ascii="Arial" w:hAnsi="Arial" w:eastAsia="Arial" w:cs="Arial"/>
                <w:sz w:val="20"/>
                <w:szCs w:val="20"/>
              </w:rPr>
              <w:t xml:space="preserve">K</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4012799951438</w:t>
            </w:r>
          </w:p>
        </w:tc>
      </w:tr>
      <w:tr>
        <w:trPr/>
        <w:tc>
          <w:tcPr>
            <w:tcW w:w="3000" w:type="dxa"/>
          </w:tcPr>
          <w:p>
            <w:r>
              <w:rPr>
                <w:rFonts w:ascii="Arial" w:hAnsi="Arial" w:eastAsia="Arial" w:cs="Arial"/>
                <w:sz w:val="20"/>
                <w:szCs w:val="20"/>
              </w:rPr>
              <w:t xml:space="preserve">Référence:</w:t>
            </w:r>
          </w:p>
        </w:tc>
        <w:tc>
          <w:tcPr>
            <w:tcW w:w="3000" w:type="dxa"/>
          </w:tcPr>
          <w:p>
            <w:pPr>
              <w:jc w:val="right"/>
              <w:spacing w:before="0" w:after="0.1"/>
            </w:pPr>
            <w:r>
              <w:rPr>
                <w:rFonts w:ascii="Arial" w:hAnsi="Arial" w:eastAsia="Arial" w:cs="Arial"/>
                <w:sz w:val="20"/>
                <w:szCs w:val="20"/>
              </w:rPr>
              <w:t xml:space="preserve">0095.0143</w:t>
            </w:r>
          </w:p>
        </w:tc>
      </w:tr>
    </w:tbl>
    <w:p>
      <w:pPr/>
      <w:r>
        <w:rPr>
          <w:rFonts w:ascii="Arial" w:hAnsi="Arial" w:eastAsia="Arial" w:cs="Arial"/>
          <w:sz w:val="24"/>
          <w:szCs w:val="24"/>
        </w:rPr>
        <w:t xml:space="preserve">Fabricant : MAICO</w:t>
      </w:r>
    </w:p>
    <w:p>
      <w:pPr/>
      <w:r>
        <w:rPr>
          <w:rFonts w:ascii="Arial" w:hAnsi="Arial" w:eastAsia="Arial" w:cs="Arial"/>
          <w:sz w:val="24"/>
          <w:szCs w:val="24"/>
        </w:rPr>
        <w:t xml:space="preserve">WS 300 Flat BL Appareil de ventilation centralisé</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2024-09-03T08:09:24+00:00</dcterms:created>
  <dcterms:modified xsi:type="dcterms:W3CDTF">2024-09-03T08:09:24+00:00</dcterms:modified>
</cp:coreProperties>
</file>

<file path=docProps/custom.xml><?xml version="1.0" encoding="utf-8"?>
<Properties xmlns="http://schemas.openxmlformats.org/officeDocument/2006/custom-properties" xmlns:vt="http://schemas.openxmlformats.org/officeDocument/2006/docPropsVTypes"/>
</file>