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WS 75 Powerbox H</w:t>
      </w:r>
    </w:p>
    <w:p>
      <w:pPr/>
      <w:r>
        <w:rPr>
          <w:rFonts w:ascii="Arial" w:hAnsi="Arial" w:eastAsia="Arial" w:cs="Arial"/>
          <w:sz w:val="24"/>
          <w:szCs w:val="24"/>
        </w:rPr>
        <w:t xml:space="preserve">Modèle</w:t>
      </w:r>
    </w:p>
    <w:p>
      <w:pPr/>
      <w:r>
        <w:rPr>
          <w:rFonts w:ascii="Arial" w:hAnsi="Arial" w:eastAsia="Arial" w:cs="Arial"/>
          <w:sz w:val="24"/>
          <w:szCs w:val="24"/>
        </w:rPr>
        <w:t xml:space="preserve">Possibilités de montage : suspendu au mur (vertical, horizontal) ou en mansarde.</w:t>
      </w:r>
    </w:p>
    <w:p>
      <w:pPr/>
      <w:r>
        <w:rPr>
          <w:rFonts w:ascii="Arial" w:hAnsi="Arial" w:eastAsia="Arial" w:cs="Arial"/>
          <w:sz w:val="24"/>
          <w:szCs w:val="24"/>
        </w:rPr>
        <w:t xml:space="preserve">Raccord d'air rejeté et d'air extérieur DN 90 au dos de l'appareil.</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intelligent avec récupération de chaleur et d'humidité pour l'insufflation et l'évacuation d'air contrôlées à un débit d'air de 20 à 70 m³/h.</w:t>
      </w:r>
    </w:p>
    <w:p>
      <w:pPr/>
      <w:r>
        <w:rPr>
          <w:rFonts w:ascii="Arial" w:hAnsi="Arial" w:eastAsia="Arial" w:cs="Arial"/>
          <w:sz w:val="24"/>
          <w:szCs w:val="24"/>
        </w:rPr>
        <w:t xml:space="preserve">Appareil très silencieux présentant de très bonnes propriétés d'isolation acoustique.</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Certificat d'hygiène selon VDI 6022, feuille 1 disponible.</w:t>
      </w:r>
    </w:p>
    <w:p>
      <w:pPr/>
      <w:r>
        <w:rPr>
          <w:rFonts w:ascii="Arial" w:hAnsi="Arial" w:eastAsia="Arial" w:cs="Arial"/>
          <w:sz w:val="24"/>
          <w:szCs w:val="24"/>
        </w:rPr>
        <w:t xml:space="preserve">Compact et très efficace - niveau de rendement énergétique A. Ventilateurs à insonorisation et énergie optimisées grâce à la technologie EC : 6,1 W au niveau 2 (30 m³/h) pour l'ensemble de l'appareil de ventilation.</w:t>
      </w:r>
    </w:p>
    <w:p>
      <w:pPr/>
      <w:r>
        <w:rPr>
          <w:rFonts w:ascii="Arial" w:hAnsi="Arial" w:eastAsia="Arial" w:cs="Arial"/>
          <w:sz w:val="24"/>
          <w:szCs w:val="24"/>
        </w:rPr>
        <w:t xml:space="preserve">Convient particulièrement pour une nouvelle construction moderne et des réfections.</w:t>
      </w:r>
    </w:p>
    <w:p>
      <w:pPr/>
      <w:r>
        <w:rPr>
          <w:rFonts w:ascii="Arial" w:hAnsi="Arial" w:eastAsia="Arial" w:cs="Arial"/>
          <w:sz w:val="24"/>
          <w:szCs w:val="24"/>
        </w:rPr>
        <w:t xml:space="preserve">Éligibilité KFW et mention dans le « TZWL-Bulletin » (programme de soutien du land Rhénanie-du-Nord-Westphalie) assurées.</w:t>
      </w:r>
    </w:p>
    <w:p>
      <w:pPr/>
      <w:r>
        <w:rPr>
          <w:rFonts w:ascii="Arial" w:hAnsi="Arial" w:eastAsia="Arial" w:cs="Arial"/>
          <w:sz w:val="24"/>
          <w:szCs w:val="24"/>
        </w:rPr>
        <w:t xml:space="preserve">Plug &amp; Play : mise en service simple, logiciel de mise en service gratuit</w:t>
      </w:r>
    </w:p>
    <w:p>
      <w:pPr/>
      <w:r>
        <w:rPr>
          <w:rFonts w:ascii="Arial" w:hAnsi="Arial" w:eastAsia="Arial" w:cs="Arial"/>
          <w:sz w:val="24"/>
          <w:szCs w:val="24"/>
        </w:rPr>
        <w:t xml:space="preserve">Aucune sensibilité à la variation de la pression : 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 Il n'est pas nécessaire d'ajuster les débits d'air.</w:t>
      </w:r>
    </w:p>
    <w:p>
      <w:pPr/>
      <w:r>
        <w:rPr>
          <w:rFonts w:ascii="Arial" w:hAnsi="Arial" w:eastAsia="Arial" w:cs="Arial"/>
          <w:sz w:val="24"/>
          <w:szCs w:val="24"/>
        </w:rPr>
        <w:t xml:space="preserve">Différents modes de fonctionnement : Arrêt, Manuel, Auto Détecteur, Air sortant ECO, Air entrant ECO.</w:t>
      </w:r>
    </w:p>
    <w:p>
      <w:pPr/>
      <w:r>
        <w:rPr>
          <w:rFonts w:ascii="Arial" w:hAnsi="Arial" w:eastAsia="Arial" w:cs="Arial"/>
          <w:sz w:val="24"/>
          <w:szCs w:val="24"/>
        </w:rPr>
        <w:t xml:space="preserve">Affichage de la qualité de l'air via LED.</w:t>
      </w:r>
    </w:p>
    <w:p>
      <w:pPr/>
      <w:r>
        <w:rPr>
          <w:rFonts w:ascii="Arial" w:hAnsi="Arial" w:eastAsia="Arial" w:cs="Arial"/>
          <w:sz w:val="24"/>
          <w:szCs w:val="24"/>
        </w:rPr>
        <w:t xml:space="preserve">Commande d'air ambiant de haute qualité RLS 1 GS en verre fournie.</w:t>
      </w:r>
    </w:p>
    <w:p>
      <w:pPr/>
      <w:r>
        <w:rPr>
          <w:rFonts w:ascii="Arial" w:hAnsi="Arial" w:eastAsia="Arial" w:cs="Arial"/>
          <w:sz w:val="24"/>
          <w:szCs w:val="24"/>
        </w:rPr>
        <w:t xml:space="preserve">Filtre ISO Coarse 80 % (G4) pour air sortant et air extérieur. Côté d'air extérieur, il est possible d'avoir en option une cascade de filtres avec un filtre à pollen ISO ePM1 60 % (F7). Filtre pouvant être remplacé sans outils.</w:t>
      </w:r>
    </w:p>
    <w:p>
      <w:pPr/>
      <w:r>
        <w:rPr>
          <w:rFonts w:ascii="Arial" w:hAnsi="Arial" w:eastAsia="Arial" w:cs="Arial"/>
          <w:sz w:val="24"/>
          <w:szCs w:val="24"/>
        </w:rPr>
        <w:t xml:space="preserve">Powerbox H est équipé d'un échangeur de chaleur enthalpique très moderne, avec certificat d'hygiène selon VDI 6022, feuille 1.</w:t>
      </w:r>
    </w:p>
    <w:p>
      <w:pPr/>
      <w:r>
        <w:rPr>
          <w:rFonts w:ascii="Arial" w:hAnsi="Arial" w:eastAsia="Arial" w:cs="Arial"/>
          <w:sz w:val="24"/>
          <w:szCs w:val="24"/>
        </w:rPr>
        <w:t xml:space="preserve">Le détecteur combiné (Humidité / Température) pour l'air sortant, intégré en série, permet une ventilation selon les besoins ainsi qu'une stratégie intelligente de protection contre le gel et de déshumidification (protection contre l'excès d'humidité).</w:t>
      </w:r>
    </w:p>
    <w:p>
      <w:pPr/>
      <w:r>
        <w:rPr>
          <w:rFonts w:ascii="Arial" w:hAnsi="Arial" w:eastAsia="Arial" w:cs="Arial"/>
          <w:sz w:val="24"/>
          <w:szCs w:val="24"/>
        </w:rPr>
        <w:t xml:space="preserve">Mode bypass / mode Éco : air entrant ECO, air sortant ECO pour le refroidissement passif de l'air nocturne en été.</w:t>
      </w:r>
    </w:p>
    <w:p>
      <w:pPr/>
      <w:r>
        <w:rPr>
          <w:rFonts w:ascii="Arial" w:hAnsi="Arial" w:eastAsia="Arial" w:cs="Arial"/>
          <w:sz w:val="24"/>
          <w:szCs w:val="24"/>
        </w:rPr>
        <w:t xml:space="preserve">Powerbox peut être commandé via APPLI (air@home) ou l'outil Web (www.air-home.de) basé sur navigateur ainsi qu'à l'aide d'une interface W-LAN intégrée.</w:t>
      </w:r>
    </w:p>
    <w:p>
      <w:pPr/>
      <w:r>
        <w:rPr>
          <w:rFonts w:ascii="Arial" w:hAnsi="Arial" w:eastAsia="Arial" w:cs="Arial"/>
          <w:sz w:val="24"/>
          <w:szCs w:val="24"/>
        </w:rPr>
        <w:t xml:space="preserve">Interface USB en série pour la mise en service.</w:t>
      </w:r>
    </w:p>
    <w:p>
      <w:pPr/>
      <w:r>
        <w:rPr>
          <w:rFonts w:ascii="Arial" w:hAnsi="Arial" w:eastAsia="Arial" w:cs="Arial"/>
          <w:sz w:val="24"/>
          <w:szCs w:val="24"/>
        </w:rPr>
        <w:t xml:space="preserve">L'appareil dispose d'un contact multifonctionnel pour la commande p. ex. de l'alarme / l'indicateur de fonctionnement / du réchauffage / préchauffage / volet extérieur.</w:t>
      </w:r>
    </w:p>
    <w:p>
      <w:pPr/>
      <w:r>
        <w:rPr>
          <w:rFonts w:ascii="Arial" w:hAnsi="Arial" w:eastAsia="Arial" w:cs="Arial"/>
          <w:sz w:val="24"/>
          <w:szCs w:val="24"/>
        </w:rPr>
        <w:t xml:space="preserve">1 contact d'entrée (12 V) est disponible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 rééquipement simple (p. ex. préchauffage) ainsi qu'une convivialité utilisateurs élevée pour le service et l'entretien.</w:t>
      </w:r>
    </w:p>
    <w:p>
      <w:pPr/>
      <w:r>
        <w:rPr>
          <w:rFonts w:ascii="Arial" w:hAnsi="Arial" w:eastAsia="Arial" w:cs="Arial"/>
          <w:sz w:val="24"/>
          <w:szCs w:val="24"/>
        </w:rPr>
        <w:t xml:space="preserve">Domaines d'application : pièces jusqu'à 60 m² : chambres d'étudiant, résidences pour personnes âgées, logements protégés, chambres d'hôtel, bureaux, salles de réunion, salles d'attente.</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hautement étanche à l'air, réalisé à partir d'un matériau EPP sans pont thermique, résistant à la température, à isolation sonore et thermique, ainsi que d'une tôle à revêtement pulvérulent (coloris : blanc trafic RAL 9016 - structure fine, mat).</w:t>
      </w:r>
    </w:p>
    <w:p>
      <w:pPr/>
      <w:r>
        <w:rPr>
          <w:rFonts w:ascii="Arial" w:hAnsi="Arial" w:eastAsia="Arial" w:cs="Arial"/>
          <w:sz w:val="24"/>
          <w:szCs w:val="24"/>
        </w:rPr>
        <w:t xml:space="preserve">Boîtier EPP présentant d'excellentes propriétés hygiéniques et non hygroscopiques.</w:t>
      </w:r>
    </w:p>
    <w:p>
      <w:pPr/>
      <w:r>
        <w:rPr>
          <w:rFonts w:ascii="Arial" w:hAnsi="Arial" w:eastAsia="Arial" w:cs="Arial"/>
          <w:sz w:val="24"/>
          <w:szCs w:val="24"/>
        </w:rPr>
        <w:t xml:space="preserve">Matériau contrôlé par l'Institut pour l'hygiène de l'air selon VDI 6022.</w:t>
      </w:r>
    </w:p>
    <w:p>
      <w:pPr/>
      <w:r>
        <w:rPr>
          <w:rFonts w:ascii="Arial" w:hAnsi="Arial" w:eastAsia="Arial" w:cs="Arial"/>
          <w:sz w:val="24"/>
          <w:szCs w:val="24"/>
        </w:rPr>
        <w:t xml:space="preserve">La surface et le boîtier intérieur de l'appareil sont faciles à nettoyer.</w:t>
      </w:r>
    </w:p>
    <w:p/>
    <w:p>
      <w:pPr/>
      <w:r>
        <w:rPr>
          <w:rFonts w:ascii="Arial" w:hAnsi="Arial" w:eastAsia="Arial" w:cs="Arial"/>
          <w:sz w:val="24"/>
          <w:szCs w:val="24"/>
        </w:rPr>
        <w:t xml:space="preserve">Filtre</w:t>
      </w:r>
    </w:p>
    <w:p>
      <w:pPr/>
      <w:r>
        <w:rPr>
          <w:rFonts w:ascii="Arial" w:hAnsi="Arial" w:eastAsia="Arial" w:cs="Arial"/>
          <w:sz w:val="24"/>
          <w:szCs w:val="24"/>
        </w:rPr>
        <w:t xml:space="preserve">Filtre ISO Coarse 80 % (G4) pour air sortant et air extérieur. Côté d'air extérieur, il est possible d'avoir en option une cascade de filtres avec un filtre à pollen ISO ePM1 60 % (F7).</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Accessoires recommandés :</w:t>
      </w:r>
    </w:p>
    <w:p/>
    <w:p>
      <w:pPr/>
      <w:r>
        <w:rPr>
          <w:rFonts w:ascii="Arial" w:hAnsi="Arial" w:eastAsia="Arial" w:cs="Arial"/>
          <w:sz w:val="24"/>
          <w:szCs w:val="24"/>
        </w:rPr>
        <w:t xml:space="preserve">WS 75 Powerbox S</w:t>
      </w:r>
    </w:p>
    <w:p>
      <w:pPr/>
      <w:r>
        <w:rPr>
          <w:rFonts w:ascii="Arial" w:hAnsi="Arial" w:eastAsia="Arial" w:cs="Arial"/>
          <w:sz w:val="24"/>
          <w:szCs w:val="24"/>
        </w:rPr>
        <w:t xml:space="preserve">Raccord enfichable SVR 100 (N° de réf. 0055.0188)</w:t>
      </w:r>
    </w:p>
    <w:p/>
    <w:p/>
    <w:p>
      <w:pPr/>
      <w:r>
        <w:rPr>
          <w:rFonts w:ascii="Arial" w:hAnsi="Arial" w:eastAsia="Arial" w:cs="Arial"/>
          <w:sz w:val="24"/>
          <w:szCs w:val="24"/>
        </w:rPr>
        <w:t xml:space="preserve">Powerbox WS 75 H</w:t>
      </w:r>
    </w:p>
    <w:p>
      <w:pPr/>
      <w:r>
        <w:rPr>
          <w:rFonts w:ascii="Arial" w:hAnsi="Arial" w:eastAsia="Arial" w:cs="Arial"/>
          <w:sz w:val="24"/>
          <w:szCs w:val="24"/>
        </w:rPr>
        <w:t xml:space="preserve">Kit de montage en gros-œuvre apparente : WS 75 RSAP (N° de réf. 0093.1615) ou kit de montage en gros-œuvre encastré : WS 75 RSUP (N° de réf. 0093.1616)</w:t>
      </w:r>
    </w:p>
    <w:p>
      <w:pPr/>
      <w:r>
        <w:rPr>
          <w:rFonts w:ascii="Arial" w:hAnsi="Arial" w:eastAsia="Arial" w:cs="Arial"/>
          <w:sz w:val="24"/>
          <w:szCs w:val="24"/>
        </w:rPr>
        <w:t xml:space="preserve">Cache de protection apparent : WS 75 APA (N° de réf. 0093.1617) ou cache de protection encastré : WS 75 UPA (N° de réf. 0093.1618) ou cache de protection encastré en verre : WS 75 UPGA (N° de réf. 0093.1619)</w:t>
      </w:r>
    </w:p>
    <w:p/>
    <w:p/>
    <w:p>
      <w:pPr/>
      <w:r>
        <w:rPr>
          <w:rFonts w:ascii="Arial" w:hAnsi="Arial" w:eastAsia="Arial" w:cs="Arial"/>
          <w:sz w:val="24"/>
          <w:szCs w:val="24"/>
        </w:rPr>
        <w:t xml:space="preserve">Accessoires en option :</w:t>
      </w:r>
    </w:p>
    <w:p>
      <w:pPr/>
      <w:r>
        <w:rPr>
          <w:rFonts w:ascii="Arial" w:hAnsi="Arial" w:eastAsia="Arial" w:cs="Arial"/>
          <w:sz w:val="24"/>
          <w:szCs w:val="24"/>
        </w:rPr>
        <w:t xml:space="preserve">Élément d'embrasure Duo LE (N° de réf. 0093.0088)</w:t>
      </w:r>
    </w:p>
    <w:p>
      <w:pPr/>
      <w:r>
        <w:rPr>
          <w:rFonts w:ascii="Arial" w:hAnsi="Arial" w:eastAsia="Arial" w:cs="Arial"/>
          <w:sz w:val="24"/>
          <w:szCs w:val="24"/>
        </w:rPr>
        <w:t xml:space="preserve">Rallonge d'élément d'embrasure Duo LEV (N° de réf. 0093.0089)</w:t>
      </w:r>
    </w:p>
    <w:p/>
    <w:p>
      <w:pPr/>
      <w:r>
        <w:rPr>
          <w:rFonts w:ascii="Arial" w:hAnsi="Arial" w:eastAsia="Arial" w:cs="Arial"/>
          <w:sz w:val="24"/>
          <w:szCs w:val="24"/>
        </w:rPr>
        <w:t xml:space="preserve">Utilisation</w:t>
      </w:r>
    </w:p>
    <w:p>
      <w:pPr/>
      <w:r>
        <w:rPr>
          <w:rFonts w:ascii="Arial" w:hAnsi="Arial" w:eastAsia="Arial" w:cs="Arial"/>
          <w:sz w:val="24"/>
          <w:szCs w:val="24"/>
        </w:rPr>
        <w:t xml:space="preserve">La commande d'air ambiant RLS G1 WS est inclus dans la fourniture : marche/arrêt, 5 niveaux de ventilation réglables manuellement (p. ex. ventilation pour la protection contre l'humidité, ventilation réduite, ventilation nominale, ventilation par à-coups et ventilation intensive), mode automatique, affichage de remplacement de filtres, affichage de dysfonctionnements.</w:t>
      </w:r>
    </w:p>
    <w:p>
      <w:pPr/>
      <w:r>
        <w:rPr>
          <w:rFonts w:ascii="Arial" w:hAnsi="Arial" w:eastAsia="Arial" w:cs="Arial"/>
          <w:sz w:val="24"/>
          <w:szCs w:val="24"/>
        </w:rPr>
        <w:t xml:space="preserve">WS 75 Powerbox S : montage externe de la commande sur la boîte encastrée.</w:t>
      </w:r>
    </w:p>
    <w:p>
      <w:pPr/>
      <w:r>
        <w:rPr>
          <w:rFonts w:ascii="Arial" w:hAnsi="Arial" w:eastAsia="Arial" w:cs="Arial"/>
          <w:sz w:val="24"/>
          <w:szCs w:val="24"/>
        </w:rPr>
        <w:t xml:space="preserve">WS 75 Powerbox H : montage de la commande directement sur l'appareil ou externe sur une boîte encastrée.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selon les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module WLAN 2,4 GHz intégré.</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 en marche.</w:t>
      </w:r>
    </w:p>
    <w:p>
      <w:pPr/>
      <w:r>
        <w:rPr>
          <w:rFonts w:ascii="Arial" w:hAnsi="Arial" w:eastAsia="Arial" w:cs="Arial"/>
          <w:sz w:val="24"/>
          <w:szCs w:val="24"/>
        </w:rPr>
        <w:t xml:space="preserve">Module enfichable KNX K-SM en option pour l'intégration dans la gestion technique du bâtiment (domotique) www.knx.org.</w:t>
      </w:r>
    </w:p>
    <w:p>
      <w:pPr/>
      <w:r>
        <w:rPr>
          <w:rFonts w:ascii="Arial" w:hAnsi="Arial" w:eastAsia="Arial" w:cs="Arial"/>
          <w:sz w:val="24"/>
          <w:szCs w:val="24"/>
        </w:rPr>
        <w:t xml:space="preserve">Module enfichable EnOcean E-SM en option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l'excès d'humidité.</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Autres détecteurs accessoires pour raccord d'air sortant : détecteur combiné température-humidité-CO2 ou température-humidité-COV.</w:t>
      </w:r>
    </w:p>
    <w:p>
      <w:pPr/>
      <w:r>
        <w:rPr>
          <w:rFonts w:ascii="Arial" w:hAnsi="Arial" w:eastAsia="Arial" w:cs="Arial"/>
          <w:sz w:val="24"/>
          <w:szCs w:val="24"/>
        </w:rPr>
        <w:t xml:space="preserve">Jusqu'à 2 détecteurs externes de différents types (CO2, COV, humidité) peuvent être raccordés.</w:t>
      </w:r>
    </w:p>
    <w:p>
      <w:pPr/>
      <w:r>
        <w:rPr>
          <w:rFonts w:ascii="Arial" w:hAnsi="Arial" w:eastAsia="Arial" w:cs="Arial"/>
          <w:sz w:val="24"/>
          <w:szCs w:val="24"/>
        </w:rPr>
        <w:t xml:space="preserve">Contact multifonctionnel pour la commande, p. ex., de l'indicateur de fonctionnement et de dysfonctionnements, du registre de chauffage, des volets extérieurs ou du refroidissement.</w:t>
      </w:r>
    </w:p>
    <w:p>
      <w:pPr/>
      <w:r>
        <w:rPr>
          <w:rFonts w:ascii="Arial" w:hAnsi="Arial" w:eastAsia="Arial" w:cs="Arial"/>
          <w:sz w:val="24"/>
          <w:szCs w:val="24"/>
        </w:rPr>
        <w:t xml:space="preserve">Entrée pour la coupure de sécurité via contact 12 V (p. ex. détecteur de fumée, alarme incendie, foyer sans pression différentielle).</w:t>
      </w:r>
    </w:p>
    <w:p>
      <w:pPr/>
      <w:r>
        <w:rPr>
          <w:rFonts w:ascii="Arial" w:hAnsi="Arial" w:eastAsia="Arial" w:cs="Arial"/>
          <w:sz w:val="24"/>
          <w:szCs w:val="24"/>
        </w:rPr>
        <w:t xml:space="preserve">Fonction de mise en veille : L'appareil est désactivé pendant une durée de mise en veille, puis redémarre.</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Rapport de contrôle selon DIN EN 13141-8.</w:t>
      </w:r>
    </w:p>
    <w:p>
      <w:pPr/>
      <w:r>
        <w:rPr>
          <w:rFonts w:ascii="Arial" w:hAnsi="Arial" w:eastAsia="Arial" w:cs="Arial"/>
          <w:sz w:val="24"/>
          <w:szCs w:val="24"/>
        </w:rPr>
        <w:t xml:space="preserve">Certificat d'hygiène pour matériau du boîtier (EPP) et échangeur de chaleur.</w:t>
      </w:r>
    </w:p>
    <w:p>
      <w:pPr/>
      <w:r>
        <w:rPr>
          <w:rFonts w:ascii="Arial" w:hAnsi="Arial" w:eastAsia="Arial" w:cs="Arial"/>
          <w:sz w:val="24"/>
          <w:szCs w:val="24"/>
        </w:rPr>
        <w:t xml:space="preserve">Mention dans TZWL / « TZWL-Bulletin ».</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enthalpique à contre-courant croisé extrêmement efficace.</w:t>
      </w:r>
    </w:p>
    <w:p>
      <w:pPr/>
      <w:r>
        <w:rPr>
          <w:rFonts w:ascii="Arial" w:hAnsi="Arial" w:eastAsia="Arial" w:cs="Arial"/>
          <w:sz w:val="24"/>
          <w:szCs w:val="24"/>
        </w:rPr>
        <w:t xml:space="preserve">Récupération de chaleur jusqu'à 93 % et récupération d'humidité jusqu'à 75 %.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Aucun raccordement pour condensats nécessaire.</w:t>
      </w:r>
    </w:p>
    <w:p/>
    <w:p>
      <w:pPr/>
      <w:r>
        <w:rPr>
          <w:rFonts w:ascii="Arial" w:hAnsi="Arial" w:eastAsia="Arial" w:cs="Arial"/>
          <w:sz w:val="24"/>
          <w:szCs w:val="24"/>
        </w:rPr>
        <w:t xml:space="preserve">Bypass</w:t>
      </w:r>
    </w:p>
    <w:p>
      <w:pPr/>
      <w:r>
        <w:rPr>
          <w:rFonts w:ascii="Arial" w:hAnsi="Arial" w:eastAsia="Arial" w:cs="Arial"/>
          <w:sz w:val="24"/>
          <w:szCs w:val="24"/>
        </w:rPr>
        <w:t xml:space="preserve">Mode Éco : air entrant ECO, air sortant ECO pour le refroidissement passif de l'air nocturne en été.</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 grâce à la surveillance de la température de l'air rejeté.</w:t>
      </w:r>
    </w:p>
    <w:p>
      <w:pPr/>
      <w:r>
        <w:rPr>
          <w:rFonts w:ascii="Arial" w:hAnsi="Arial" w:eastAsia="Arial" w:cs="Arial"/>
          <w:sz w:val="24"/>
          <w:szCs w:val="24"/>
        </w:rPr>
        <w:t xml:space="preserve">En cas de risque de gel, le débit d'air extérieur diminue progressivement.</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de l'air extérieur et de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4 niveaux de ventilation de 20 à 70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apparent avec kit de montage en gros-œuvre WS 75 RSAP et cache de protection apparent WS 75 APA ou montage encastré avec le kit d'installation en gros-œuvre WS 75 RSUP et cache de protection encastré WS 75 UPA ou le cache de protection en verre encastré WS 75 UPGA.</w:t>
      </w:r>
    </w:p>
    <w:p>
      <w:pPr/>
      <w:r>
        <w:rPr>
          <w:rFonts w:ascii="Arial" w:hAnsi="Arial" w:eastAsia="Arial" w:cs="Arial"/>
          <w:sz w:val="24"/>
          <w:szCs w:val="24"/>
        </w:rPr>
        <w:t xml:space="preserve">Avant-trou recommandé : DN 140 présentant une légère déclivité vers l'extérieur.</w:t>
      </w:r>
    </w:p>
    <w:p>
      <w:pPr/>
      <w:r>
        <w:rPr>
          <w:rFonts w:ascii="Arial" w:hAnsi="Arial" w:eastAsia="Arial" w:cs="Arial"/>
          <w:sz w:val="24"/>
          <w:szCs w:val="24"/>
        </w:rPr>
        <w:t xml:space="preserve">Couvercle de boîtier facilement démontable.</w:t>
      </w:r>
    </w:p>
    <w:p>
      <w:pPr/>
      <w:r>
        <w:rPr>
          <w:rFonts w:ascii="Arial" w:hAnsi="Arial" w:eastAsia="Arial" w:cs="Arial"/>
          <w:sz w:val="24"/>
          <w:szCs w:val="24"/>
        </w:rPr>
        <w:t xml:space="preserve">Pas de nécessité d'ajustage de l'installation.</w:t>
      </w:r>
    </w:p>
    <w:p>
      <w:pPr/>
      <w:r>
        <w:rPr>
          <w:rFonts w:ascii="Arial" w:hAnsi="Arial" w:eastAsia="Arial" w:cs="Arial"/>
          <w:sz w:val="24"/>
          <w:szCs w:val="24"/>
        </w:rPr>
        <w:t xml:space="preserve">L'appareil est livré monté et opérationnel. Le branchement électrique se fait par câblage fixe.</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75 Powerbox H</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Raccord d'air rejeté et d'air extérieur arrière</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20 m³/h / 70 m³/h (Réglage usine 20 / 30 / 40 / 50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-40,82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Consommation absorbée maximale:</w:t>
            </w:r>
          </w:p>
        </w:tc>
        <w:tc>
          <w:tcPr>
            <w:tcW w:w="3000" w:type="dxa"/>
          </w:tcPr>
          <w:p>
            <w:pPr>
              <w:jc w:val="right"/>
              <w:spacing w:before="0" w:after="0.1"/>
            </w:pPr>
            <w:r>
              <w:rPr>
                <w:rFonts w:ascii="Arial" w:hAnsi="Arial" w:eastAsia="Arial" w:cs="Arial"/>
                <w:sz w:val="20"/>
                <w:szCs w:val="20"/>
              </w:rPr>
              <w:t xml:space="preserve">5,2 W / 6,1 W / 8,3 W / 11,5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Fiche de raccordement électrique:</w:t>
            </w:r>
          </w:p>
        </w:tc>
        <w:tc>
          <w:tcPr>
            <w:tcW w:w="3000" w:type="dxa"/>
          </w:tcPr>
          <w:p>
            <w:pPr>
              <w:jc w:val="right"/>
              <w:spacing w:before="0" w:after="0.1"/>
            </w:pPr>
            <w:r>
              <w:rPr>
                <w:rFonts w:ascii="Arial" w:hAnsi="Arial" w:eastAsia="Arial" w:cs="Arial"/>
                <w:sz w:val="20"/>
                <w:szCs w:val="20"/>
              </w:rPr>
              <w:t xml:space="preserve">Borne</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 extérieur</w:t>
            </w:r>
          </w:p>
        </w:tc>
      </w:tr>
      <w:tr>
        <w:trPr/>
        <w:tc>
          <w:tcPr>
            <w:tcW w:w="3000" w:type="dxa"/>
          </w:tcPr>
          <w:p>
            <w:r>
              <w:rPr>
                <w:rFonts w:ascii="Arial" w:hAnsi="Arial" w:eastAsia="Arial" w:cs="Arial"/>
                <w:sz w:val="20"/>
                <w:szCs w:val="20"/>
              </w:rPr>
              <w:t xml:space="preserve">Mode de montage:</w:t>
            </w:r>
          </w:p>
        </w:tc>
        <w:tc>
          <w:tcPr>
            <w:tcW w:w="3000" w:type="dxa"/>
          </w:tcPr>
          <w:p>
            <w:pPr>
              <w:jc w:val="right"/>
              <w:spacing w:before="0" w:after="0.1"/>
            </w:pPr>
            <w:r>
              <w:rPr>
                <w:rFonts w:ascii="Arial" w:hAnsi="Arial" w:eastAsia="Arial" w:cs="Arial"/>
                <w:sz w:val="20"/>
                <w:szCs w:val="20"/>
              </w:rPr>
              <w:t xml:space="preserve">Montage apparent</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décentralisé / 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trafic RAL 9016 (structure fine, mat)</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16,85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19,88 kg</w:t>
            </w:r>
          </w:p>
        </w:tc>
      </w:tr>
      <w:tr>
        <w:trPr/>
        <w:tc>
          <w:tcPr>
            <w:tcW w:w="3000" w:type="dxa"/>
          </w:tcPr>
          <w:p>
            <w:r>
              <w:rPr>
                <w:rFonts w:ascii="Arial" w:hAnsi="Arial" w:eastAsia="Arial" w:cs="Arial"/>
                <w:sz w:val="20"/>
                <w:szCs w:val="20"/>
              </w:rPr>
              <w:t xml:space="preserve">Type de filtre:</w:t>
            </w:r>
          </w:p>
        </w:tc>
        <w:tc>
          <w:tcPr>
            <w:tcW w:w="3000" w:type="dxa"/>
          </w:tcPr>
          <w:p>
            <w:pPr>
              <w:jc w:val="right"/>
              <w:spacing w:before="0" w:after="0.1"/>
            </w:pPr>
            <w:r>
              <w:rPr>
                <w:rFonts w:ascii="Arial" w:hAnsi="Arial" w:eastAsia="Arial" w:cs="Arial"/>
                <w:sz w:val="20"/>
                <w:szCs w:val="20"/>
              </w:rPr>
              <w:t xml:space="preserve">Filtre extérieur et filtre d'air sortant</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Coarse 80 % (G4) / ISO ePM1 60 % (F7) en option</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90 mm / 75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510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1.040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155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1.130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210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-15 °C jusqu'au 60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10 °C jusqu'au 40 °C</w:t>
            </w:r>
          </w:p>
        </w:tc>
      </w:tr>
      <w:tr>
        <w:trPr/>
        <w:tc>
          <w:tcPr>
            <w:tcW w:w="3000" w:type="dxa"/>
          </w:tcPr>
          <w:p>
            <w:r>
              <w:rPr>
                <w:rFonts w:ascii="Arial" w:hAnsi="Arial" w:eastAsia="Arial" w:cs="Arial"/>
                <w:sz w:val="20"/>
                <w:szCs w:val="20"/>
              </w:rPr>
              <w:t xml:space="preserve">Taux de disponibilité de la chaleur:</w:t>
            </w:r>
          </w:p>
        </w:tc>
        <w:tc>
          <w:tcPr>
            <w:tcW w:w="3000" w:type="dxa"/>
          </w:tcPr>
          <w:p>
            <w:pPr>
              <w:jc w:val="right"/>
              <w:spacing w:before="0" w:after="0.1"/>
            </w:pPr>
            <w:r>
              <w:rPr>
                <w:rFonts w:ascii="Arial" w:hAnsi="Arial" w:eastAsia="Arial" w:cs="Arial"/>
                <w:sz w:val="20"/>
                <w:szCs w:val="20"/>
              </w:rPr>
              <w:t xml:space="preserve">93 % / à 20 m³/h</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Récupération d'humidité avec échangeur de chaleur enthalpique selon DIN EN 13141-7 (A2):</w:t>
            </w:r>
          </w:p>
        </w:tc>
        <w:tc>
          <w:tcPr>
            <w:tcW w:w="3000" w:type="dxa"/>
          </w:tcPr>
          <w:p>
            <w:pPr>
              <w:jc w:val="right"/>
              <w:spacing w:before="0" w:after="0.1"/>
            </w:pPr>
            <w:r>
              <w:rPr>
                <w:rFonts w:ascii="Arial" w:hAnsi="Arial" w:eastAsia="Arial" w:cs="Arial"/>
                <w:sz w:val="20"/>
                <w:szCs w:val="20"/>
              </w:rPr>
              <w:t xml:space="preserve">75 %</w:t>
            </w:r>
          </w:p>
        </w:tc>
      </w:tr>
      <w:tr>
        <w:trPr/>
        <w:tc>
          <w:tcPr>
            <w:tcW w:w="3000" w:type="dxa"/>
          </w:tcPr>
          <w:p>
            <w:r>
              <w:rPr>
                <w:rFonts w:ascii="Arial" w:hAnsi="Arial" w:eastAsia="Arial" w:cs="Arial"/>
                <w:sz w:val="20"/>
                <w:szCs w:val="20"/>
              </w:rPr>
              <w:t xml:space="preserve">Humidité autorisée dans le local d'installation:</w:t>
            </w:r>
          </w:p>
        </w:tc>
        <w:tc>
          <w:tcPr>
            <w:tcW w:w="3000" w:type="dxa"/>
          </w:tcPr>
          <w:p>
            <w:pPr>
              <w:jc w:val="right"/>
              <w:spacing w:before="0" w:after="0.1"/>
            </w:pPr>
            <w:r>
              <w:rPr>
                <w:rFonts w:ascii="Arial" w:hAnsi="Arial" w:eastAsia="Arial" w:cs="Arial"/>
                <w:sz w:val="20"/>
                <w:szCs w:val="20"/>
              </w:rPr>
              <w:t xml:space="preserve">80 %</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optionnel</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WS 75 CO2, PP 45 CO2, 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WS 75 VOC, PP 45 VOC</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G1 WS, APP</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Niveau de puissance acoustique:</w:t>
            </w:r>
          </w:p>
        </w:tc>
        <w:tc>
          <w:tcPr>
            <w:tcW w:w="3000" w:type="dxa"/>
          </w:tcPr>
          <w:p>
            <w:pPr>
              <w:jc w:val="right"/>
              <w:spacing w:before="0" w:after="0.1"/>
            </w:pPr>
            <w:r>
              <w:rPr>
                <w:rFonts w:ascii="Arial" w:hAnsi="Arial" w:eastAsia="Arial" w:cs="Arial"/>
                <w:sz w:val="20"/>
                <w:szCs w:val="20"/>
              </w:rPr>
              <w:t xml:space="preserve">15 dB(A) / 16 dB(A) / 19 dB(A) / 20 dB(A) Montage encastré à 1 m de distance, conditions de champ libre</w:t>
            </w:r>
          </w:p>
        </w:tc>
      </w:tr>
      <w:tr>
        <w:trPr/>
        <w:tc>
          <w:tcPr>
            <w:tcW w:w="3000" w:type="dxa"/>
          </w:tcPr>
          <w:p>
            <w:r>
              <w:rPr>
                <w:rFonts w:ascii="Arial" w:hAnsi="Arial" w:eastAsia="Arial" w:cs="Arial"/>
                <w:sz w:val="20"/>
                <w:szCs w:val="20"/>
              </w:rPr>
              <w:t xml:space="preserve">Différence de niveau sonore normalisé pondéré maximale D</w:t>
            </w:r>
            <w:r>
              <w:rPr>
                <w:rFonts w:ascii="Arial" w:hAnsi="Arial" w:eastAsia="Arial" w:cs="Arial"/>
                <w:sz w:val="20"/>
                <w:szCs w:val="20"/>
                <w:vertAlign w:val="subscript"/>
              </w:rPr>
              <w:t xml:space="preserve">n,w</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56 dB mesuré avec clapet anti-retour et raccord mural combiné, 62 dB mesuré avec clapet anti-retour et élément d'embrasure</w:t>
            </w:r>
          </w:p>
        </w:tc>
      </w:tr>
      <w:tr>
        <w:trPr/>
        <w:tc>
          <w:tcPr>
            <w:tcW w:w="3000" w:type="dxa"/>
          </w:tcPr>
          <w:p>
            <w:r>
              <w:rPr>
                <w:rFonts w:ascii="Arial" w:hAnsi="Arial" w:eastAsia="Arial" w:cs="Arial"/>
                <w:sz w:val="20"/>
                <w:szCs w:val="20"/>
              </w:rPr>
              <w:t xml:space="preserve">Mesure d’affaiblissement acoustique pondérée R</w:t>
            </w:r>
            <w:r>
              <w:rPr>
                <w:rFonts w:ascii="Arial" w:hAnsi="Arial" w:eastAsia="Arial" w:cs="Arial"/>
                <w:sz w:val="20"/>
                <w:szCs w:val="20"/>
                <w:vertAlign w:val="subscript"/>
              </w:rPr>
              <w:t xml:space="preserve">w,</w:t>
            </w:r>
            <w:r>
              <w:rPr>
                <w:rFonts w:ascii="Arial" w:hAnsi="Arial" w:eastAsia="Arial" w:cs="Arial"/>
                <w:sz w:val="20"/>
                <w:szCs w:val="20"/>
              </w:rPr>
              <w:t xml:space="preserve">R:</w:t>
            </w:r>
          </w:p>
        </w:tc>
        <w:tc>
          <w:tcPr>
            <w:tcW w:w="3000" w:type="dxa"/>
          </w:tcPr>
          <w:p>
            <w:pPr>
              <w:jc w:val="right"/>
              <w:spacing w:before="0" w:after="0.1"/>
            </w:pPr>
            <w:r>
              <w:rPr>
                <w:rFonts w:ascii="Arial" w:hAnsi="Arial" w:eastAsia="Arial" w:cs="Arial"/>
                <w:sz w:val="20"/>
                <w:szCs w:val="20"/>
              </w:rPr>
              <w:t xml:space="preserve">31 dB mesuré avec clapet anti-retour et raccord mural combiné, 37 dB mesuré avec clapet anti-retour et élément d'embrasure</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4012799956464</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0095.0646</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75 Powerbox H Appareil de ventilation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2024-07-04T00:28:39+00:00</dcterms:created>
  <dcterms:modified xsi:type="dcterms:W3CDTF">2024-07-04T00:28:39+00:00</dcterms:modified>
</cp:coreProperties>
</file>

<file path=docProps/custom.xml><?xml version="1.0" encoding="utf-8"?>
<Properties xmlns="http://schemas.openxmlformats.org/officeDocument/2006/custom-properties" xmlns:vt="http://schemas.openxmlformats.org/officeDocument/2006/docPropsVTypes"/>
</file>