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300 Flat KBR</w:t>
      </w:r>
    </w:p>
    <w:p>
      <w:pPr/>
      <w:r>
        <w:rPr>
          <w:rFonts w:ascii="Arial" w:hAnsi="Arial" w:eastAsia="Arial" w:cs="Arial"/>
          <w:sz w:val="24"/>
          <w:szCs w:val="24"/>
        </w:rPr>
        <w:t xml:space="preserve">Version bypass confort droite</w:t>
      </w:r>
    </w:p>
    <w:p>
      <w:pPr/>
      <w:r>
        <w:rPr>
          <w:rFonts w:ascii="Arial" w:hAnsi="Arial" w:eastAsia="Arial" w:cs="Arial"/>
          <w:sz w:val="24"/>
          <w:szCs w:val="24"/>
        </w:rPr>
        <w:t xml:space="preserve">Appareil centralisé avec deux échangeurs de chaleur enthalpique, bypass intégré et registre de préchauffage. Cela permet de refroidir de manière optimale l'air ambiant en cas de températures extérieures très élevées et de le préchauffer aisément si les températures extérieures sont très basses.</w:t>
      </w:r>
    </w:p>
    <w:p>
      <w:pPr/>
      <w:r>
        <w:rPr>
          <w:rFonts w:ascii="Arial" w:hAnsi="Arial" w:eastAsia="Arial" w:cs="Arial"/>
          <w:sz w:val="24"/>
          <w:szCs w:val="24"/>
        </w:rPr>
        <w:t xml:space="preserve">Air entrant et sortant à droite (en position de montage plafond, vue sur le compartiment électronique),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80 à 300 m³/h.</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Débit d'air élevé à hauteur de montage extrêmement réduite de 30 cm et fonctionnant silencieusement. Possibilités de montage : flexible au plafond, au mur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60 % (F7) pour air extérieur.</w:t>
      </w:r>
    </w:p>
    <w:p>
      <w:pPr/>
      <w:r>
        <w:rPr>
          <w:rFonts w:ascii="Arial" w:hAnsi="Arial" w:eastAsia="Arial" w:cs="Arial"/>
          <w:sz w:val="24"/>
          <w:szCs w:val="24"/>
        </w:rPr>
        <w:t xml:space="preserve">L'appareil de ventilation est équipé de deux échangeurs de chaleur enthalpique très modernes, avec certificat d'hygiène selon VDI 6022, feuille 1.</w:t>
      </w:r>
    </w:p>
    <w:p>
      <w:pPr/>
      <w:r>
        <w:rPr>
          <w:rFonts w:ascii="Arial" w:hAnsi="Arial" w:eastAsia="Arial" w:cs="Arial"/>
          <w:sz w:val="24"/>
          <w:szCs w:val="24"/>
        </w:rPr>
        <w:t xml:space="preserve">Le WS 300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 coloris : blanc trafic, similaire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60 %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WS 300 Flat.</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Deux échangeurs de chaleur enthalpique à contre-courant croisé extrêmement efficaces.</w:t>
      </w:r>
    </w:p>
    <w:p>
      <w:pPr/>
      <w:r>
        <w:rPr>
          <w:rFonts w:ascii="Arial" w:hAnsi="Arial" w:eastAsia="Arial" w:cs="Arial"/>
          <w:sz w:val="24"/>
          <w:szCs w:val="24"/>
        </w:rPr>
        <w:t xml:space="preserve">Récupération de chaleur jusqu'à 91 % et récupération d'humidité jusqu'à 82 %.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Le clapet de bypass intégré avec la commande bypass selon les besoins permet d'avoir une régulation bypass en continu.</w:t>
      </w:r>
    </w:p>
    <w:p>
      <w:pPr/>
      <w:r>
        <w:rPr>
          <w:rFonts w:ascii="Arial" w:hAnsi="Arial" w:eastAsia="Arial" w:cs="Arial"/>
          <w:sz w:val="24"/>
          <w:szCs w:val="24"/>
        </w:rPr>
        <w:t xml:space="preserve">Selon les différences de température et les réglages de l'utilisateur l'air ambiant est refroidi de manière optimale sans effet de courant d'air.</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régulation du registre de préchauffage électrique piloté par la puissance se fait en fonction de différentes grandeurs saisies dans l'appareil.</w:t>
      </w:r>
    </w:p>
    <w:p>
      <w:pPr/>
      <w:r>
        <w:rPr>
          <w:rFonts w:ascii="Arial" w:hAnsi="Arial" w:eastAsia="Arial" w:cs="Arial"/>
          <w:sz w:val="24"/>
          <w:szCs w:val="24"/>
        </w:rPr>
        <w:t xml:space="preserve">Le résultat est une stratégie de régulation efficiente et économe en énergie. Ainsi, avec le registre de chauffage, même à de basses températures extérieures, la ventilation ne subit aucune baisse de confort.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entrant.</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ZP 2 en option.</w:t>
      </w:r>
    </w:p>
    <w:p>
      <w:pPr/>
      <w:r>
        <w:rPr>
          <w:rFonts w:ascii="Arial" w:hAnsi="Arial" w:eastAsia="Arial" w:cs="Arial"/>
          <w:sz w:val="24"/>
          <w:szCs w:val="24"/>
        </w:rPr>
        <w:t xml:space="preserve">4 niveaux de ventilation de 80 à 300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300 Flat KBR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confort droite</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- 300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-39,47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39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46,63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60 %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91 %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4012799951445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0095.0144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300 Flat KBR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2024-07-22T20:45:51+00:00</dcterms:created>
  <dcterms:modified xsi:type="dcterms:W3CDTF">2024-07-22T20:45:51+00:00</dcterms:modified>
</cp:coreProperties>
</file>

<file path=docProps/custom.xml><?xml version="1.0" encoding="utf-8"?>
<Properties xmlns="http://schemas.openxmlformats.org/officeDocument/2006/custom-properties" xmlns:vt="http://schemas.openxmlformats.org/officeDocument/2006/docPropsVTypes"/>
</file>