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Pokrov ABDK ECA 150 1</w:t>
      </w:r>
      <w:br/>
      <w:r>
        <w:rPr>
          <w:rFonts w:ascii="Arial" w:hAnsi="Arial" w:eastAsia="Arial" w:cs="Arial"/>
          <w:sz w:val="20"/>
          <w:szCs w:val="20"/>
        </w:rPr>
        <w:t xml:space="preserve">Asortiman: A
</w:t>
      </w:r>
      <w:br/>
      <w:r>
        <w:rPr>
          <w:rFonts w:ascii="Arial" w:hAnsi="Arial" w:eastAsia="Arial" w:cs="Arial"/>
          <w:sz w:val="20"/>
          <w:szCs w:val="20"/>
        </w:rPr>
        <w:t xml:space="preserve">Broj artikla: E059.1025.9000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2024-09-02T13:08:28+00:00</dcterms:created>
  <dcterms:modified xsi:type="dcterms:W3CDTF">2024-09-02T13:08:28+00:00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