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Ploča PL ECA 100 VZC</w:t>
      </w:r>
      <w:br/>
      <w:r>
        <w:rPr>
          <w:rFonts w:ascii="Arial" w:hAnsi="Arial" w:eastAsia="Arial" w:cs="Arial"/>
          <w:sz w:val="20"/>
          <w:szCs w:val="20"/>
        </w:rPr>
        <w:t xml:space="preserve">Asortiman: A
</w:t>
      </w:r>
      <w:br/>
      <w:r>
        <w:rPr>
          <w:rFonts w:ascii="Arial" w:hAnsi="Arial" w:eastAsia="Arial" w:cs="Arial"/>
          <w:sz w:val="20"/>
          <w:szCs w:val="20"/>
        </w:rPr>
        <w:t xml:space="preserve">Broj artikla: E101.1257.0000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2024-07-17T11:57:38+00:00</dcterms:created>
  <dcterms:modified xsi:type="dcterms:W3CDTF">2024-07-17T11:57:38+00:00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