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Tűzvédelmi szigetelés BI 100</w:t>
      </w:r>
      <w:br/>
      <w:r>
        <w:rPr>
          <w:rFonts w:ascii="Arial" w:hAnsi="Arial" w:eastAsia="Arial" w:cs="Arial"/>
          <w:sz w:val="20"/>
          <w:szCs w:val="20"/>
        </w:rPr>
        <w:t xml:space="preserve">Választék: B
</w:t>
      </w:r>
      <w:br/>
      <w:r>
        <w:rPr>
          <w:rFonts w:ascii="Arial" w:hAnsi="Arial" w:eastAsia="Arial" w:cs="Arial"/>
          <w:sz w:val="20"/>
          <w:szCs w:val="20"/>
        </w:rPr>
        <w:t xml:space="preserve">Termékszám: 0092.0395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2024-09-02T07:41:54+00:00</dcterms:created>
  <dcterms:modified xsi:type="dcterms:W3CDTF">2024-09-02T07:41:54+00:00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