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Izolowany akustycznie wentylator skrzynkowy ESR 31-2 EC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E
</w:t>
      </w:r>
      <w:br/>
      <w:r>
        <w:rPr>
          <w:rFonts w:ascii="Arial" w:hAnsi="Arial" w:eastAsia="Arial" w:cs="Arial"/>
          <w:sz w:val="20"/>
          <w:szCs w:val="20"/>
        </w:rPr>
        <w:t xml:space="preserve">Numer artykułu: 0080.0714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2024-09-02T12:45:06+00:00</dcterms:created>
  <dcterms:modified xsi:type="dcterms:W3CDTF">2024-09-02T12:45:06+00:00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