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Osłona ABD ECA 150 2</w:t>
      </w:r>
      <w:br/>
      <w:r>
        <w:rPr>
          <w:rFonts w:ascii="Arial" w:hAnsi="Arial" w:eastAsia="Arial" w:cs="Arial"/>
          <w:sz w:val="20"/>
          <w:szCs w:val="20"/>
        </w:rPr>
        <w:t xml:space="preserve">Asortyment: A
</w:t>
      </w:r>
      <w:br/>
      <w:r>
        <w:rPr>
          <w:rFonts w:ascii="Arial" w:hAnsi="Arial" w:eastAsia="Arial" w:cs="Arial"/>
          <w:sz w:val="20"/>
          <w:szCs w:val="20"/>
        </w:rPr>
        <w:t xml:space="preserve">Numer artykułu: E059.1024.9100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2024-07-03T21:27:54+00:00</dcterms:created>
  <dcterms:modified xsi:type="dcterms:W3CDTF">2024-07-03T21:27:54+00:00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