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Kanalventilator EPK 25/4 A</w:t>
      </w:r>
    </w:p>
    <w:p>
      <w:pPr/>
      <w:r>
        <w:rPr>
          <w:rFonts w:ascii="Arial" w:hAnsi="Arial" w:eastAsia="Arial" w:cs="Arial"/>
          <w:sz w:val="24"/>
          <w:szCs w:val="24"/>
        </w:rPr>
        <w:t xml:space="preserve">Merkmale</w:t>
      </w:r>
    </w:p>
    <w:p>
      <w:pPr/>
      <w:r>
        <w:rPr>
          <w:rFonts w:ascii="Arial" w:hAnsi="Arial" w:eastAsia="Arial" w:cs="Arial"/>
          <w:sz w:val="24"/>
          <w:szCs w:val="24"/>
        </w:rPr>
        <w:t xml:space="preserve">Kanal-Radialventilatoren zum direkten Einbau in rechteckige Lüftungskanäle, ohne Umlenkungen und ohne Verwendung zusätzlicher Übergangsformstücke.</w:t>
      </w:r>
    </w:p>
    <w:p>
      <w:pPr/>
      <w:r>
        <w:rPr>
          <w:rFonts w:ascii="Arial" w:hAnsi="Arial" w:eastAsia="Arial" w:cs="Arial"/>
          <w:sz w:val="24"/>
          <w:szCs w:val="24"/>
        </w:rPr>
        <w:t xml:space="preserve">Aerodynamisch günstig gestalteter Ansaugkanal. Die Anströmrichtung der Luft ist gleich der Ausströmrichtung</w:t>
      </w:r>
    </w:p>
    <w:p>
      <w:pPr/>
      <w:r>
        <w:rPr>
          <w:rFonts w:ascii="Arial" w:hAnsi="Arial" w:eastAsia="Arial" w:cs="Arial"/>
          <w:sz w:val="24"/>
          <w:szCs w:val="24"/>
        </w:rPr>
        <w:t xml:space="preserve">Hoher Druck und großes Fördervolumen.</w:t>
      </w:r>
    </w:p>
    <w:p>
      <w:pPr/>
      <w:r>
        <w:rPr>
          <w:rFonts w:ascii="Arial" w:hAnsi="Arial" w:eastAsia="Arial" w:cs="Arial"/>
          <w:sz w:val="24"/>
          <w:szCs w:val="24"/>
        </w:rPr>
        <w:t xml:space="preserve">Ventilatoren in Schutzart IP 55. Schutzart geprüft nach DIN VDE 0530, Teil 5</w:t>
      </w:r>
    </w:p>
    <w:p>
      <w:pPr/>
      <w:r>
        <w:rPr>
          <w:rFonts w:ascii="Arial" w:hAnsi="Arial" w:eastAsia="Arial" w:cs="Arial"/>
          <w:sz w:val="24"/>
          <w:szCs w:val="24"/>
        </w:rPr>
        <w:t xml:space="preserve">Feuchtschutz- und Tropenschutzisolation.</w:t>
      </w:r>
    </w:p>
    <w:p>
      <w:pPr/>
      <w:r>
        <w:rPr>
          <w:rFonts w:ascii="Arial" w:hAnsi="Arial" w:eastAsia="Arial" w:cs="Arial"/>
          <w:sz w:val="24"/>
          <w:szCs w:val="24"/>
        </w:rPr>
        <w:t xml:space="preserve">Motoren mit Kugellager. Wartungsfrei. Kunststoffpulver-beschichtet.</w:t>
      </w:r>
    </w:p>
    <w:p>
      <w:pPr/>
      <w:r>
        <w:rPr>
          <w:rFonts w:ascii="Arial" w:hAnsi="Arial" w:eastAsia="Arial" w:cs="Arial"/>
          <w:sz w:val="24"/>
          <w:szCs w:val="24"/>
        </w:rPr>
        <w:t xml:space="preserve">Explosionsgeschütze Ausführungen mit Außenläufermotoren in Schutzart IP 44.</w:t>
      </w:r>
    </w:p>
    <w:p>
      <w:pPr/>
      <w:r>
        <w:rPr>
          <w:rFonts w:ascii="Arial" w:hAnsi="Arial" w:eastAsia="Arial" w:cs="Arial"/>
          <w:sz w:val="24"/>
          <w:szCs w:val="24"/>
        </w:rPr>
        <w:t xml:space="preserve">Hochleistungslaufrad mit vorwärts gekrümmten Schaufeln. Strömungsgünstige Gestaltung, optimaler Wirkungsgrad, geräuscharm, statisch und dynamisch ausgewuchtet.</w:t>
      </w:r>
    </w:p>
    <w:p>
      <w:pPr/>
      <w:r>
        <w:rPr>
          <w:rFonts w:ascii="Arial" w:hAnsi="Arial" w:eastAsia="Arial" w:cs="Arial"/>
          <w:sz w:val="24"/>
          <w:szCs w:val="24"/>
        </w:rPr>
        <w:t xml:space="preserve">Verzinktes Gehäuse, kompakte, raumsparende Bauart, außenliegender Klemmenkasten.</w:t>
      </w:r>
    </w:p>
    <w:p>
      <w:pPr/>
      <w:r>
        <w:rPr>
          <w:rFonts w:ascii="Arial" w:hAnsi="Arial" w:eastAsia="Arial" w:cs="Arial"/>
          <w:sz w:val="24"/>
          <w:szCs w:val="24"/>
        </w:rPr>
        <w:t xml:space="preserve">Flanschprofile an der Saug- und Druckseite.</w:t>
      </w:r>
    </w:p>
    <w:p>
      <w:pPr/>
      <w:r>
        <w:rPr>
          <w:rFonts w:ascii="Arial" w:hAnsi="Arial" w:eastAsia="Arial" w:cs="Arial"/>
          <w:sz w:val="24"/>
          <w:szCs w:val="24"/>
        </w:rPr>
        <w:t xml:space="preserve">Motorvollschutz durch eingebaute Thermokontakte, im Klemmenkasten herausgeführt. Die Thermokontakte müssen entsprechend den Schaltbildern angeschlossen werden, sonst entfallen jegliche Garantieansprüche.</w:t>
      </w:r>
    </w:p>
    <w:p>
      <w:pPr/>
      <w:r>
        <w:rPr>
          <w:rFonts w:ascii="Arial" w:hAnsi="Arial" w:eastAsia="Arial" w:cs="Arial"/>
          <w:sz w:val="24"/>
          <w:szCs w:val="24"/>
        </w:rPr>
        <w:t xml:space="preserve">Bei Verwendung der 5-Stufen-Transformatoren TRE, TRV oder der Motorvollschutzschalter MVE 10 oder MV 25 sind zusätzliche handelsübliche Motorschutzschalter nicht erforderlich!</w:t>
      </w:r>
    </w:p>
    <w:p>
      <w:pPr/>
      <w:r>
        <w:rPr>
          <w:rFonts w:ascii="Arial" w:hAnsi="Arial" w:eastAsia="Arial" w:cs="Arial"/>
          <w:sz w:val="24"/>
          <w:szCs w:val="24"/>
        </w:rPr>
        <w:t xml:space="preserve">Für Kanaleinbau in jeder Lage geeignet.</w:t>
      </w:r>
    </w:p>
    <w:p/>
    <w:p>
      <w:pPr/>
      <w:r>
        <w:rPr>
          <w:rFonts w:ascii="Arial" w:hAnsi="Arial" w:eastAsia="Arial" w:cs="Arial"/>
          <w:sz w:val="24"/>
          <w:szCs w:val="24"/>
        </w:rPr>
        <w:t xml:space="preserve">Wechselstrommotor</w:t>
      </w:r>
    </w:p>
    <w:p>
      <w:pPr/>
      <w:r>
        <w:rPr>
          <w:rFonts w:ascii="Arial" w:hAnsi="Arial" w:eastAsia="Arial" w:cs="Arial"/>
          <w:sz w:val="24"/>
          <w:szCs w:val="24"/>
        </w:rPr>
        <w:t xml:space="preserve">Typenreihe EPK</w:t>
      </w:r>
    </w:p>
    <w:p>
      <w:pPr/>
      <w:r>
        <w:rPr>
          <w:rFonts w:ascii="Arial" w:hAnsi="Arial" w:eastAsia="Arial" w:cs="Arial"/>
          <w:sz w:val="24"/>
          <w:szCs w:val="24"/>
        </w:rPr>
        <w:t xml:space="preserve">Wechselstrom 230 V, 50 Hz.</w:t>
      </w:r>
    </w:p>
    <w:p>
      <w:pPr/>
      <w:r>
        <w:rPr>
          <w:rFonts w:ascii="Arial" w:hAnsi="Arial" w:eastAsia="Arial" w:cs="Arial"/>
          <w:sz w:val="24"/>
          <w:szCs w:val="24"/>
        </w:rPr>
        <w:t xml:space="preserve">Kondensator am Gehäuse bzw. im Klemmenkasten befestigt und im Klemmenkasten verdrahtet.</w:t>
      </w:r>
    </w:p>
    <w:p>
      <w:pPr/>
      <w:r>
        <w:rPr>
          <w:rFonts w:ascii="Arial" w:hAnsi="Arial" w:eastAsia="Arial" w:cs="Arial"/>
          <w:sz w:val="24"/>
          <w:szCs w:val="24"/>
        </w:rPr>
        <w:t xml:space="preserve">Motorvollschutz serienmäßig in Reihe mit der Motorwicklung verschaltet und direkt schaltend. Soll eine Störungsmeldung angezeigt werden oder das selbsttätige Anlaufen des Motors nach einer Störung verhindert werden, sind die Thermokontakte in den Steuerstromkreis eines Schützes einzufügen.</w:t>
      </w:r>
    </w:p>
    <w:p/>
    <w:p>
      <w:pPr/>
      <w:r>
        <w:rPr>
          <w:rFonts w:ascii="Arial" w:hAnsi="Arial" w:eastAsia="Arial" w:cs="Arial"/>
          <w:sz w:val="24"/>
          <w:szCs w:val="24"/>
        </w:rPr>
        <w:t xml:space="preserve">Technische Daten</w:t>
      </w:r>
    </w:p>
    <w:tbl>
      <w:tblGrid>
        <w:gridCol w:w="3000" w:type="dxa"/>
        <w:gridCol w:w="3000" w:type="dxa"/>
      </w:tblGrid>
      <w:tr>
        <w:trPr/>
        <w:tc>
          <w:tcPr>
            <w:tcW w:w="3000" w:type="dxa"/>
          </w:tcPr>
          <w:p>
            <w:r>
              <w:rPr>
                <w:rFonts w:ascii="Arial" w:hAnsi="Arial" w:eastAsia="Arial" w:cs="Arial"/>
                <w:sz w:val="20"/>
                <w:szCs w:val="20"/>
              </w:rPr>
              <w:t xml:space="preserve">Artikel:</w:t>
            </w:r>
          </w:p>
        </w:tc>
        <w:tc>
          <w:tcPr>
            <w:tcW w:w="3000" w:type="dxa"/>
          </w:tcPr>
          <w:p>
            <w:pPr>
              <w:jc w:val="right"/>
              <w:spacing w:before="0" w:after="0.1"/>
            </w:pPr>
            <w:r>
              <w:rPr>
                <w:rFonts w:ascii="Arial" w:hAnsi="Arial" w:eastAsia="Arial" w:cs="Arial"/>
                <w:sz w:val="20"/>
                <w:szCs w:val="20"/>
              </w:rPr>
              <w:t xml:space="preserve">EPK 25/4 A</w:t>
            </w:r>
          </w:p>
        </w:tc>
      </w:tr>
      <w:tr>
        <w:trPr/>
        <w:tc>
          <w:tcPr>
            <w:tcW w:w="3000" w:type="dxa"/>
          </w:tcPr>
          <w:p>
            <w:r>
              <w:rPr>
                <w:rFonts w:ascii="Arial" w:hAnsi="Arial" w:eastAsia="Arial" w:cs="Arial"/>
                <w:sz w:val="20"/>
                <w:szCs w:val="20"/>
              </w:rPr>
              <w:t xml:space="preserve">Drehzahl:</w:t>
            </w:r>
          </w:p>
        </w:tc>
        <w:tc>
          <w:tcPr>
            <w:tcW w:w="3000" w:type="dxa"/>
          </w:tcPr>
          <w:p>
            <w:pPr>
              <w:jc w:val="right"/>
              <w:spacing w:before="0" w:after="0.1"/>
            </w:pPr>
            <w:r>
              <w:rPr>
                <w:rFonts w:ascii="Arial" w:hAnsi="Arial" w:eastAsia="Arial" w:cs="Arial"/>
                <w:sz w:val="20"/>
                <w:szCs w:val="20"/>
              </w:rPr>
              <w:t xml:space="preserve">1.425 1/min</w:t>
            </w:r>
          </w:p>
        </w:tc>
      </w:tr>
      <w:tr>
        <w:trPr/>
        <w:tc>
          <w:tcPr>
            <w:tcW w:w="3000" w:type="dxa"/>
          </w:tcPr>
          <w:p>
            <w:r>
              <w:rPr>
                <w:rFonts w:ascii="Arial" w:hAnsi="Arial" w:eastAsia="Arial" w:cs="Arial"/>
                <w:sz w:val="20"/>
                <w:szCs w:val="20"/>
              </w:rPr>
              <w:t xml:space="preserve">Bemessungsspannung:</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Leistungsaufnahme:</w:t>
            </w:r>
          </w:p>
        </w:tc>
        <w:tc>
          <w:tcPr>
            <w:tcW w:w="3000" w:type="dxa"/>
          </w:tcPr>
          <w:p>
            <w:pPr>
              <w:jc w:val="right"/>
              <w:spacing w:before="0" w:after="0.1"/>
            </w:pPr>
            <w:r>
              <w:rPr>
                <w:rFonts w:ascii="Arial" w:hAnsi="Arial" w:eastAsia="Arial" w:cs="Arial"/>
                <w:sz w:val="20"/>
                <w:szCs w:val="20"/>
              </w:rPr>
              <w:t xml:space="preserve">975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4,5 A</w:t>
            </w:r>
          </w:p>
        </w:tc>
      </w:tr>
      <w:tr>
        <w:trPr/>
        <w:tc>
          <w:tcPr>
            <w:tcW w:w="3000" w:type="dxa"/>
          </w:tcPr>
          <w:p>
            <w:r>
              <w:rPr>
                <w:rFonts w:ascii="Arial" w:hAnsi="Arial" w:eastAsia="Arial" w:cs="Arial"/>
                <w:sz w:val="20"/>
                <w:szCs w:val="20"/>
              </w:rPr>
              <w:t xml:space="preserve">Schutzart:</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Gewicht:</w:t>
            </w:r>
          </w:p>
        </w:tc>
        <w:tc>
          <w:tcPr>
            <w:tcW w:w="3000" w:type="dxa"/>
          </w:tcPr>
          <w:p>
            <w:pPr>
              <w:jc w:val="right"/>
              <w:spacing w:before="0" w:after="0.1"/>
            </w:pPr>
            <w:r>
              <w:rPr>
                <w:rFonts w:ascii="Arial" w:hAnsi="Arial" w:eastAsia="Arial" w:cs="Arial"/>
                <w:sz w:val="20"/>
                <w:szCs w:val="20"/>
              </w:rPr>
              <w:t xml:space="preserve">29</w:t>
            </w:r>
          </w:p>
        </w:tc>
      </w:tr>
      <w:tr>
        <w:trPr/>
        <w:tc>
          <w:tcPr>
            <w:tcW w:w="3000" w:type="dxa"/>
          </w:tcPr>
          <w:p>
            <w:r>
              <w:rPr>
                <w:rFonts w:ascii="Arial" w:hAnsi="Arial" w:eastAsia="Arial" w:cs="Arial"/>
                <w:sz w:val="20"/>
                <w:szCs w:val="20"/>
              </w:rPr>
              <w:t xml:space="preserve">Verpackungseinheit:</w:t>
            </w:r>
          </w:p>
        </w:tc>
        <w:tc>
          <w:tcPr>
            <w:tcW w:w="3000" w:type="dxa"/>
          </w:tcPr>
          <w:p>
            <w:pPr>
              <w:jc w:val="right"/>
              <w:spacing w:before="0" w:after="0.1"/>
            </w:pPr>
            <w:r>
              <w:rPr>
                <w:rFonts w:ascii="Arial" w:hAnsi="Arial" w:eastAsia="Arial" w:cs="Arial"/>
                <w:sz w:val="20"/>
                <w:szCs w:val="20"/>
              </w:rPr>
              <w:t xml:space="preserve">1 Stück</w:t>
            </w:r>
          </w:p>
        </w:tc>
      </w:tr>
      <w:tr>
        <w:trPr/>
        <w:tc>
          <w:tcPr>
            <w:tcW w:w="3000" w:type="dxa"/>
          </w:tcPr>
          <w:p>
            <w:r>
              <w:rPr>
                <w:rFonts w:ascii="Arial" w:hAnsi="Arial" w:eastAsia="Arial" w:cs="Arial"/>
                <w:sz w:val="20"/>
                <w:szCs w:val="20"/>
              </w:rPr>
              <w:t xml:space="preserve">Artikelnummer:</w:t>
            </w:r>
          </w:p>
        </w:tc>
        <w:tc>
          <w:tcPr>
            <w:tcW w:w="3000" w:type="dxa"/>
          </w:tcPr>
          <w:p>
            <w:pPr>
              <w:jc w:val="right"/>
              <w:spacing w:before="0" w:after="0.1"/>
            </w:pPr>
            <w:r>
              <w:rPr>
                <w:rFonts w:ascii="Arial" w:hAnsi="Arial" w:eastAsia="Arial" w:cs="Arial"/>
                <w:sz w:val="20"/>
                <w:szCs w:val="20"/>
              </w:rPr>
              <w:t xml:space="preserve">0086.0613</w:t>
            </w:r>
          </w:p>
        </w:tc>
      </w:tr>
    </w:tbl>
    <w:p>
      <w:pPr/>
      <w:r>
        <w:rPr>
          <w:rFonts w:ascii="Arial" w:hAnsi="Arial" w:eastAsia="Arial" w:cs="Arial"/>
          <w:sz w:val="24"/>
          <w:szCs w:val="24"/>
        </w:rPr>
        <w:t xml:space="preserve">Hersteller: MAICO</w:t>
      </w:r>
    </w:p>
    <w:p>
      <w:pPr/>
      <w:r>
        <w:rPr>
          <w:rFonts w:ascii="Arial" w:hAnsi="Arial" w:eastAsia="Arial" w:cs="Arial"/>
          <w:sz w:val="24"/>
          <w:szCs w:val="24"/>
        </w:rPr>
        <w:t xml:space="preserve">EPK 25/4 A Kanalventilator</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2024-09-02T12:55:34+00:00</dcterms:created>
  <dcterms:modified xsi:type="dcterms:W3CDTF">2024-09-02T12:55:34+00:00</dcterms:modified>
</cp:coreProperties>
</file>

<file path=docProps/custom.xml><?xml version="1.0" encoding="utf-8"?>
<Properties xmlns="http://schemas.openxmlformats.org/officeDocument/2006/custom-properties" xmlns:vt="http://schemas.openxmlformats.org/officeDocument/2006/docPropsVTypes"/>
</file>