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Ausgleichsrahmen PPB 30 ARE</w:t>
      </w:r>
    </w:p>
    <w:p>
      <w:pPr/>
      <w:r>
        <w:rPr>
          <w:rFonts w:ascii="Arial" w:hAnsi="Arial" w:eastAsia="Arial" w:cs="Arial"/>
          <w:sz w:val="24"/>
          <w:szCs w:val="24"/>
        </w:rPr>
        <w:t xml:space="preserve">Der Ausgleichsrahmen ist notwendig, wenn die Wand dünner als 320 mm ist und der Einschub somit zu weit aus der Wand ragt, so dass die Außenabdeckung nicht mehr montiert werden kann.</w:t>
      </w:r>
    </w:p>
    <w:p>
      <w:pPr/>
      <w:r>
        <w:rPr>
          <w:rFonts w:ascii="Arial" w:hAnsi="Arial" w:eastAsia="Arial" w:cs="Arial"/>
          <w:sz w:val="24"/>
          <w:szCs w:val="24"/>
        </w:rPr>
        <w:t xml:space="preserve">Bei der Montage der Außenabdeckung auf den Ausgleichrahmen ist ein Befestigungsblech (Zubehör) notwendig (Ausnahme: Kunststoff-Außenabdeckung PPB 30 AK).</w:t>
      </w:r>
    </w:p>
    <w:p>
      <w:pPr/>
      <w:r>
        <w:rPr>
          <w:rFonts w:ascii="Arial" w:hAnsi="Arial" w:eastAsia="Arial" w:cs="Arial"/>
          <w:sz w:val="24"/>
          <w:szCs w:val="24"/>
        </w:rPr>
        <w:t xml:space="preserve">Es können auch 2 Ausgleichsrahmen aufeinander montiert werden.</w:t>
      </w:r>
    </w:p>
    <w:p/>
    <w:p>
      <w:pPr/>
      <w:r>
        <w:rPr>
          <w:rFonts w:ascii="Arial" w:hAnsi="Arial" w:eastAsia="Arial" w:cs="Arial"/>
          <w:sz w:val="24"/>
          <w:szCs w:val="24"/>
        </w:rPr>
        <w:t xml:space="preserve">Technische Daten</w:t>
      </w:r>
    </w:p>
    <w:tbl>
      <w:tblGrid>
        <w:gridCol w:w="3000" w:type="dxa"/>
        <w:gridCol w:w="3000" w:type="dxa"/>
      </w:tblGrid>
      <w:tr>
        <w:trPr/>
        <w:tc>
          <w:tcPr>
            <w:tcW w:w="3000" w:type="dxa"/>
          </w:tcPr>
          <w:p>
            <w:r>
              <w:rPr>
                <w:rFonts w:ascii="Arial" w:hAnsi="Arial" w:eastAsia="Arial" w:cs="Arial"/>
                <w:sz w:val="20"/>
                <w:szCs w:val="20"/>
              </w:rPr>
              <w:t xml:space="preserve">Artikel:</w:t>
            </w:r>
          </w:p>
        </w:tc>
        <w:tc>
          <w:tcPr>
            <w:tcW w:w="3000" w:type="dxa"/>
          </w:tcPr>
          <w:p>
            <w:pPr>
              <w:jc w:val="right"/>
              <w:spacing w:before="0" w:after="0.1"/>
            </w:pPr>
            <w:r>
              <w:rPr>
                <w:rFonts w:ascii="Arial" w:hAnsi="Arial" w:eastAsia="Arial" w:cs="Arial"/>
                <w:sz w:val="20"/>
                <w:szCs w:val="20"/>
              </w:rPr>
              <w:t xml:space="preserve">PPB 30 ARE</w:t>
            </w:r>
          </w:p>
        </w:tc>
      </w:tr>
      <w:tr>
        <w:trPr/>
        <w:tc>
          <w:tcPr>
            <w:tcW w:w="3000" w:type="dxa"/>
          </w:tcPr>
          <w:p>
            <w:r>
              <w:rPr>
                <w:rFonts w:ascii="Arial" w:hAnsi="Arial" w:eastAsia="Arial" w:cs="Arial"/>
                <w:sz w:val="20"/>
                <w:szCs w:val="20"/>
              </w:rPr>
              <w:t xml:space="preserve">Einbauort:</w:t>
            </w:r>
          </w:p>
        </w:tc>
        <w:tc>
          <w:tcPr>
            <w:tcW w:w="3000" w:type="dxa"/>
          </w:tcPr>
          <w:p>
            <w:pPr>
              <w:jc w:val="right"/>
              <w:spacing w:before="0" w:after="0.1"/>
            </w:pPr>
            <w:r>
              <w:rPr>
                <w:rFonts w:ascii="Arial" w:hAnsi="Arial" w:eastAsia="Arial" w:cs="Arial"/>
                <w:sz w:val="20"/>
                <w:szCs w:val="20"/>
              </w:rPr>
              <w:t xml:space="preserve">Außenwand</w:t>
            </w:r>
          </w:p>
        </w:tc>
      </w:tr>
      <w:tr>
        <w:trPr/>
        <w:tc>
          <w:tcPr>
            <w:tcW w:w="3000" w:type="dxa"/>
          </w:tcPr>
          <w:p>
            <w:r>
              <w:rPr>
                <w:rFonts w:ascii="Arial" w:hAnsi="Arial" w:eastAsia="Arial" w:cs="Arial"/>
                <w:sz w:val="20"/>
                <w:szCs w:val="20"/>
              </w:rPr>
              <w:t xml:space="preserve">Einbaulage:</w:t>
            </w:r>
          </w:p>
        </w:tc>
        <w:tc>
          <w:tcPr>
            <w:tcW w:w="3000" w:type="dxa"/>
          </w:tcPr>
          <w:p>
            <w:pPr>
              <w:jc w:val="right"/>
              <w:spacing w:before="0" w:after="0.1"/>
            </w:pPr>
            <w:r>
              <w:rPr>
                <w:rFonts w:ascii="Arial" w:hAnsi="Arial" w:eastAsia="Arial" w:cs="Arial"/>
                <w:sz w:val="20"/>
                <w:szCs w:val="20"/>
              </w:rPr>
              <w:t xml:space="preserve">waagerecht</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Edelstahl, gebürstet</w:t>
            </w:r>
          </w:p>
        </w:tc>
      </w:tr>
      <w:tr>
        <w:trPr/>
        <w:tc>
          <w:tcPr>
            <w:tcW w:w="3000" w:type="dxa"/>
          </w:tcPr>
          <w:p>
            <w:r>
              <w:rPr>
                <w:rFonts w:ascii="Arial" w:hAnsi="Arial" w:eastAsia="Arial" w:cs="Arial"/>
                <w:sz w:val="20"/>
                <w:szCs w:val="20"/>
              </w:rPr>
              <w:t xml:space="preserve">Farbe:</w:t>
            </w:r>
          </w:p>
        </w:tc>
        <w:tc>
          <w:tcPr>
            <w:tcW w:w="3000" w:type="dxa"/>
          </w:tcPr>
          <w:p>
            <w:pPr>
              <w:jc w:val="right"/>
              <w:spacing w:before="0" w:after="0.1"/>
            </w:pPr>
            <w:r>
              <w:rPr>
                <w:rFonts w:ascii="Arial" w:hAnsi="Arial" w:eastAsia="Arial" w:cs="Arial"/>
                <w:sz w:val="20"/>
                <w:szCs w:val="20"/>
              </w:rPr>
              <w:t xml:space="preserve">Edelstahl, gebürstet</w:t>
            </w:r>
          </w:p>
        </w:tc>
      </w:tr>
      <w:tr>
        <w:trPr/>
        <w:tc>
          <w:tcPr>
            <w:tcW w:w="3000" w:type="dxa"/>
          </w:tcPr>
          <w:p>
            <w:r>
              <w:rPr>
                <w:rFonts w:ascii="Arial" w:hAnsi="Arial" w:eastAsia="Arial" w:cs="Arial"/>
                <w:sz w:val="20"/>
                <w:szCs w:val="20"/>
              </w:rPr>
              <w:t xml:space="preserve">Gewicht:</w:t>
            </w:r>
          </w:p>
        </w:tc>
        <w:tc>
          <w:tcPr>
            <w:tcW w:w="3000" w:type="dxa"/>
          </w:tcPr>
          <w:p>
            <w:pPr>
              <w:jc w:val="right"/>
              <w:spacing w:before="0" w:after="0.1"/>
            </w:pPr>
            <w:r>
              <w:rPr>
                <w:rFonts w:ascii="Arial" w:hAnsi="Arial" w:eastAsia="Arial" w:cs="Arial"/>
                <w:sz w:val="20"/>
                <w:szCs w:val="20"/>
              </w:rPr>
              <w:t xml:space="preserve">0,79 kg</w:t>
            </w:r>
          </w:p>
        </w:tc>
      </w:tr>
      <w:tr>
        <w:trPr/>
        <w:tc>
          <w:tcPr>
            <w:tcW w:w="3000" w:type="dxa"/>
          </w:tcPr>
          <w:p>
            <w:r>
              <w:rPr>
                <w:rFonts w:ascii="Arial" w:hAnsi="Arial" w:eastAsia="Arial" w:cs="Arial"/>
                <w:sz w:val="20"/>
                <w:szCs w:val="20"/>
              </w:rPr>
              <w:t xml:space="preserve">Gewicht mit Verpackung:</w:t>
            </w:r>
          </w:p>
        </w:tc>
        <w:tc>
          <w:tcPr>
            <w:tcW w:w="3000" w:type="dxa"/>
          </w:tcPr>
          <w:p>
            <w:pPr>
              <w:jc w:val="right"/>
              <w:spacing w:before="0" w:after="0.1"/>
            </w:pPr>
            <w:r>
              <w:rPr>
                <w:rFonts w:ascii="Arial" w:hAnsi="Arial" w:eastAsia="Arial" w:cs="Arial"/>
                <w:sz w:val="20"/>
                <w:szCs w:val="20"/>
              </w:rPr>
              <w:t xml:space="preserve">0,99 kg</w:t>
            </w:r>
          </w:p>
        </w:tc>
      </w:tr>
      <w:tr>
        <w:trPr/>
        <w:tc>
          <w:tcPr>
            <w:tcW w:w="3000" w:type="dxa"/>
          </w:tcPr>
          <w:p>
            <w:r>
              <w:rPr>
                <w:rFonts w:ascii="Arial" w:hAnsi="Arial" w:eastAsia="Arial" w:cs="Arial"/>
                <w:sz w:val="20"/>
                <w:szCs w:val="20"/>
              </w:rPr>
              <w:t xml:space="preserve">Breite:</w:t>
            </w:r>
          </w:p>
        </w:tc>
        <w:tc>
          <w:tcPr>
            <w:tcW w:w="3000" w:type="dxa"/>
          </w:tcPr>
          <w:p>
            <w:pPr>
              <w:jc w:val="right"/>
              <w:spacing w:before="0" w:after="0.1"/>
            </w:pPr>
            <w:r>
              <w:rPr>
                <w:rFonts w:ascii="Arial" w:hAnsi="Arial" w:eastAsia="Arial" w:cs="Arial"/>
                <w:sz w:val="20"/>
                <w:szCs w:val="20"/>
              </w:rPr>
              <w:t xml:space="preserve">260 mm</w:t>
            </w:r>
          </w:p>
        </w:tc>
      </w:tr>
      <w:tr>
        <w:trPr/>
        <w:tc>
          <w:tcPr>
            <w:tcW w:w="3000" w:type="dxa"/>
          </w:tcPr>
          <w:p>
            <w:r>
              <w:rPr>
                <w:rFonts w:ascii="Arial" w:hAnsi="Arial" w:eastAsia="Arial" w:cs="Arial"/>
                <w:sz w:val="20"/>
                <w:szCs w:val="20"/>
              </w:rPr>
              <w:t xml:space="preserve">Höhe:</w:t>
            </w:r>
          </w:p>
        </w:tc>
        <w:tc>
          <w:tcPr>
            <w:tcW w:w="3000" w:type="dxa"/>
          </w:tcPr>
          <w:p>
            <w:pPr>
              <w:jc w:val="right"/>
              <w:spacing w:before="0" w:after="0.1"/>
            </w:pPr>
            <w:r>
              <w:rPr>
                <w:rFonts w:ascii="Arial" w:hAnsi="Arial" w:eastAsia="Arial" w:cs="Arial"/>
                <w:sz w:val="20"/>
                <w:szCs w:val="20"/>
              </w:rPr>
              <w:t xml:space="preserve">260 mm</w:t>
            </w:r>
          </w:p>
        </w:tc>
      </w:tr>
      <w:tr>
        <w:trPr/>
        <w:tc>
          <w:tcPr>
            <w:tcW w:w="3000" w:type="dxa"/>
          </w:tcPr>
          <w:p>
            <w:r>
              <w:rPr>
                <w:rFonts w:ascii="Arial" w:hAnsi="Arial" w:eastAsia="Arial" w:cs="Arial"/>
                <w:sz w:val="20"/>
                <w:szCs w:val="20"/>
              </w:rPr>
              <w:t xml:space="preserve">Tiefe:</w:t>
            </w:r>
          </w:p>
        </w:tc>
        <w:tc>
          <w:tcPr>
            <w:tcW w:w="3000" w:type="dxa"/>
          </w:tcPr>
          <w:p>
            <w:pPr>
              <w:jc w:val="right"/>
              <w:spacing w:before="0" w:after="0.1"/>
            </w:pPr>
            <w:r>
              <w:rPr>
                <w:rFonts w:ascii="Arial" w:hAnsi="Arial" w:eastAsia="Arial" w:cs="Arial"/>
                <w:sz w:val="20"/>
                <w:szCs w:val="20"/>
              </w:rPr>
              <w:t xml:space="preserve">55 mm</w:t>
            </w:r>
          </w:p>
        </w:tc>
      </w:tr>
      <w:tr>
        <w:trPr/>
        <w:tc>
          <w:tcPr>
            <w:tcW w:w="3000" w:type="dxa"/>
          </w:tcPr>
          <w:p>
            <w:r>
              <w:rPr>
                <w:rFonts w:ascii="Arial" w:hAnsi="Arial" w:eastAsia="Arial" w:cs="Arial"/>
                <w:sz w:val="20"/>
                <w:szCs w:val="20"/>
              </w:rPr>
              <w:t xml:space="preserve">Breite mit Verpackung:</w:t>
            </w:r>
          </w:p>
        </w:tc>
        <w:tc>
          <w:tcPr>
            <w:tcW w:w="3000" w:type="dxa"/>
          </w:tcPr>
          <w:p>
            <w:pPr>
              <w:jc w:val="right"/>
              <w:spacing w:before="0" w:after="0.1"/>
            </w:pPr>
            <w:r>
              <w:rPr>
                <w:rFonts w:ascii="Arial" w:hAnsi="Arial" w:eastAsia="Arial" w:cs="Arial"/>
                <w:sz w:val="20"/>
                <w:szCs w:val="20"/>
              </w:rPr>
              <w:t xml:space="preserve">295 mm</w:t>
            </w:r>
          </w:p>
        </w:tc>
      </w:tr>
      <w:tr>
        <w:trPr/>
        <w:tc>
          <w:tcPr>
            <w:tcW w:w="3000" w:type="dxa"/>
          </w:tcPr>
          <w:p>
            <w:r>
              <w:rPr>
                <w:rFonts w:ascii="Arial" w:hAnsi="Arial" w:eastAsia="Arial" w:cs="Arial"/>
                <w:sz w:val="20"/>
                <w:szCs w:val="20"/>
              </w:rPr>
              <w:t xml:space="preserve">Höhe mit Verpackung:</w:t>
            </w:r>
          </w:p>
        </w:tc>
        <w:tc>
          <w:tcPr>
            <w:tcW w:w="3000" w:type="dxa"/>
          </w:tcPr>
          <w:p>
            <w:pPr>
              <w:jc w:val="right"/>
              <w:spacing w:before="0" w:after="0.1"/>
            </w:pPr>
            <w:r>
              <w:rPr>
                <w:rFonts w:ascii="Arial" w:hAnsi="Arial" w:eastAsia="Arial" w:cs="Arial"/>
                <w:sz w:val="20"/>
                <w:szCs w:val="20"/>
              </w:rPr>
              <w:t xml:space="preserve">320 mm</w:t>
            </w:r>
          </w:p>
        </w:tc>
      </w:tr>
      <w:tr>
        <w:trPr/>
        <w:tc>
          <w:tcPr>
            <w:tcW w:w="3000" w:type="dxa"/>
          </w:tcPr>
          <w:p>
            <w:r>
              <w:rPr>
                <w:rFonts w:ascii="Arial" w:hAnsi="Arial" w:eastAsia="Arial" w:cs="Arial"/>
                <w:sz w:val="20"/>
                <w:szCs w:val="20"/>
              </w:rPr>
              <w:t xml:space="preserve">Tiefe mit Verpackung:</w:t>
            </w:r>
          </w:p>
        </w:tc>
        <w:tc>
          <w:tcPr>
            <w:tcW w:w="3000" w:type="dxa"/>
          </w:tcPr>
          <w:p>
            <w:pPr>
              <w:jc w:val="right"/>
              <w:spacing w:before="0" w:after="0.1"/>
            </w:pPr>
            <w:r>
              <w:rPr>
                <w:rFonts w:ascii="Arial" w:hAnsi="Arial" w:eastAsia="Arial" w:cs="Arial"/>
                <w:sz w:val="20"/>
                <w:szCs w:val="20"/>
              </w:rPr>
              <w:t xml:space="preserve">86 mm</w:t>
            </w:r>
          </w:p>
        </w:tc>
      </w:tr>
      <w:tr>
        <w:trPr/>
        <w:tc>
          <w:tcPr>
            <w:tcW w:w="3000" w:type="dxa"/>
          </w:tcPr>
          <w:p>
            <w:r>
              <w:rPr>
                <w:rFonts w:ascii="Arial" w:hAnsi="Arial" w:eastAsia="Arial" w:cs="Arial"/>
                <w:sz w:val="20"/>
                <w:szCs w:val="20"/>
              </w:rPr>
              <w:t xml:space="preserve">Verpackungseinheit:</w:t>
            </w:r>
          </w:p>
        </w:tc>
        <w:tc>
          <w:tcPr>
            <w:tcW w:w="3000" w:type="dxa"/>
          </w:tcPr>
          <w:p>
            <w:pPr>
              <w:jc w:val="right"/>
              <w:spacing w:before="0" w:after="0.1"/>
            </w:pPr>
            <w:r>
              <w:rPr>
                <w:rFonts w:ascii="Arial" w:hAnsi="Arial" w:eastAsia="Arial" w:cs="Arial"/>
                <w:sz w:val="20"/>
                <w:szCs w:val="20"/>
              </w:rPr>
              <w:t xml:space="preserve">1 Stück</w:t>
            </w:r>
          </w:p>
        </w:tc>
      </w:tr>
      <w:tr>
        <w:trPr/>
        <w:tc>
          <w:tcPr>
            <w:tcW w:w="3000" w:type="dxa"/>
          </w:tcPr>
          <w:p>
            <w:r>
              <w:rPr>
                <w:rFonts w:ascii="Arial" w:hAnsi="Arial" w:eastAsia="Arial" w:cs="Arial"/>
                <w:sz w:val="20"/>
                <w:szCs w:val="20"/>
              </w:rPr>
              <w:t xml:space="preserve">Sortiment:</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4012799991724</w:t>
            </w:r>
          </w:p>
        </w:tc>
      </w:tr>
      <w:tr>
        <w:trPr/>
        <w:tc>
          <w:tcPr>
            <w:tcW w:w="3000" w:type="dxa"/>
          </w:tcPr>
          <w:p>
            <w:r>
              <w:rPr>
                <w:rFonts w:ascii="Arial" w:hAnsi="Arial" w:eastAsia="Arial" w:cs="Arial"/>
                <w:sz w:val="20"/>
                <w:szCs w:val="20"/>
              </w:rPr>
              <w:t xml:space="preserve">Artikelnummer:</w:t>
            </w:r>
          </w:p>
        </w:tc>
        <w:tc>
          <w:tcPr>
            <w:tcW w:w="3000" w:type="dxa"/>
          </w:tcPr>
          <w:p>
            <w:pPr>
              <w:jc w:val="right"/>
              <w:spacing w:before="0" w:after="0.1"/>
            </w:pPr>
            <w:r>
              <w:rPr>
                <w:rFonts w:ascii="Arial" w:hAnsi="Arial" w:eastAsia="Arial" w:cs="Arial"/>
                <w:sz w:val="20"/>
                <w:szCs w:val="20"/>
              </w:rPr>
              <w:t xml:space="preserve">0093.1501</w:t>
            </w:r>
          </w:p>
        </w:tc>
      </w:tr>
    </w:tbl>
    <w:p>
      <w:pPr/>
      <w:r>
        <w:rPr>
          <w:rFonts w:ascii="Arial" w:hAnsi="Arial" w:eastAsia="Arial" w:cs="Arial"/>
          <w:sz w:val="24"/>
          <w:szCs w:val="24"/>
        </w:rPr>
        <w:t xml:space="preserve">Hersteller: MAICO</w:t>
      </w:r>
    </w:p>
    <w:p>
      <w:pPr/>
      <w:r>
        <w:rPr>
          <w:rFonts w:ascii="Arial" w:hAnsi="Arial" w:eastAsia="Arial" w:cs="Arial"/>
          <w:sz w:val="24"/>
          <w:szCs w:val="24"/>
        </w:rPr>
        <w:t xml:space="preserve">PPB 30 ARE Ausgleichsrahmen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2024-09-03T08:02:22+00:00</dcterms:created>
  <dcterms:modified xsi:type="dcterms:W3CDTF">2024-09-03T08:02:22+00:00</dcterms:modified>
</cp:coreProperties>
</file>

<file path=docProps/custom.xml><?xml version="1.0" encoding="utf-8"?>
<Properties xmlns="http://schemas.openxmlformats.org/officeDocument/2006/custom-properties" xmlns:vt="http://schemas.openxmlformats.org/officeDocument/2006/docPropsVTypes"/>
</file>