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Вентиляционный контроллер RLS 45 K</w:t>
      </w:r>
    </w:p>
    <w:p>
      <w:pPr/>
      <w:r>
        <w:rPr>
          <w:rFonts w:ascii="Arial" w:hAnsi="Arial" w:eastAsia="Arial" w:cs="Arial"/>
          <w:sz w:val="24"/>
          <w:szCs w:val="24"/>
        </w:rPr>
        <w:t xml:space="preserve">Отличительные свойства</w:t>
      </w:r>
    </w:p>
    <w:p>
      <w:pPr/>
      <w:r>
        <w:rPr>
          <w:rFonts w:ascii="Arial" w:hAnsi="Arial" w:eastAsia="Arial" w:cs="Arial"/>
          <w:sz w:val="24"/>
          <w:szCs w:val="24"/>
        </w:rPr>
        <w:t xml:space="preserve">С помощью контроллера можно переключаться между пятью ступенями вентиляции PP45-15/20/30/36/42 м³/ч и PPB 30 - 5/12/18/22/26 м³/ч и тремя режимами эксплуатации: постоянная вентиляция (с рекуперацией тепла), поперечная вентиляция (без рекуперации тепла) и автоматический режим с сенсорным управлением.</w:t>
      </w:r>
    </w:p>
    <w:p>
      <w:pPr/>
      <w:r>
        <w:rPr>
          <w:rFonts w:ascii="Arial" w:hAnsi="Arial" w:eastAsia="Arial" w:cs="Arial"/>
          <w:sz w:val="24"/>
          <w:szCs w:val="24"/>
        </w:rPr>
        <w:t xml:space="preserve">Рабочий режим постоянной вытяжной вентиляции с рекуперацией тепла: режим PushPull. Приборы работают попеременно и через каждые 60 с меняют направление вращения.</w:t>
      </w:r>
    </w:p>
    <w:p>
      <w:pPr/>
      <w:r>
        <w:rPr>
          <w:rFonts w:ascii="Arial" w:hAnsi="Arial" w:eastAsia="Arial" w:cs="Arial"/>
          <w:sz w:val="24"/>
          <w:szCs w:val="24"/>
        </w:rPr>
        <w:t xml:space="preserve">Рабочий режим поперечной вентиляции: один прибор постоянно работает в режиме приточной вентиляции, а второй, парный, – в режиме вытяжной вентиляции (например, для охлаждения ночью в летний период).</w:t>
      </w:r>
    </w:p>
    <w:p>
      <w:pPr/>
      <w:r>
        <w:rPr>
          <w:rFonts w:ascii="Arial" w:hAnsi="Arial" w:eastAsia="Arial" w:cs="Arial"/>
          <w:sz w:val="24"/>
          <w:szCs w:val="24"/>
        </w:rPr>
        <w:t xml:space="preserve">В автоматическом режиме объемный расход плавно корректируется в соответствии с показаниями датчика (HYI, HY, CO2, VOC).</w:t>
      </w:r>
    </w:p>
    <w:p>
      <w:pPr/>
      <w:r>
        <w:rPr>
          <w:rFonts w:ascii="Arial" w:hAnsi="Arial" w:eastAsia="Arial" w:cs="Arial"/>
          <w:sz w:val="24"/>
          <w:szCs w:val="24"/>
        </w:rPr>
        <w:t xml:space="preserve">Вентиляционный контроллер RLS 45 K можно использовать с внутренним датчиком влажности или внешними датчиками (влажности, CO2, VOC). Объемный расход регулируется, и приборы достигают класса энергоэффективности A+.</w:t>
      </w:r>
    </w:p>
    <w:p>
      <w:pPr/>
      <w:r>
        <w:rPr>
          <w:rFonts w:ascii="Arial" w:hAnsi="Arial" w:eastAsia="Arial" w:cs="Arial"/>
          <w:sz w:val="24"/>
          <w:szCs w:val="24"/>
        </w:rPr>
        <w:t xml:space="preserve">Допускается использование нечетного количества приборов. Объемные потоки автоматически распределяются в зависимости от количества приборов.</w:t>
      </w:r>
    </w:p>
    <w:p>
      <w:pPr/>
      <w:r>
        <w:rPr>
          <w:rFonts w:ascii="Arial" w:hAnsi="Arial" w:eastAsia="Arial" w:cs="Arial"/>
          <w:sz w:val="24"/>
          <w:szCs w:val="24"/>
        </w:rPr>
        <w:t xml:space="preserve">Интенсивную (форсированную) вентиляцию с ограничением по времени или отключение/выключение с ограничением по времени (функцию засыпания) также можно выбрать одним нажатием кнопки.</w:t>
      </w:r>
    </w:p>
    <w:p>
      <w:pPr/>
      <w:r>
        <w:rPr>
          <w:rFonts w:ascii="Arial" w:hAnsi="Arial" w:eastAsia="Arial" w:cs="Arial"/>
          <w:sz w:val="24"/>
          <w:szCs w:val="24"/>
        </w:rPr>
        <w:t xml:space="preserve">С помощью вентиляционного контроллера RLS 45 K возможен обмен данными между приборами вытяжной вентиляции (например, ECA/ER) и приборами PushPull. Это означает, что при запуске вытяжного вентилятора приборы PushPull переключаются на режим приточной вентиляции для компенсации образующегося пониженного давления. Для режима приточной вентиляции можно установить время выбега 0,6 или 15 мин. При этом учитывается также количество подключенных приборов.</w:t>
      </w:r>
    </w:p>
    <w:p>
      <w:pPr/>
      <w:r>
        <w:rPr>
          <w:rFonts w:ascii="Arial" w:hAnsi="Arial" w:eastAsia="Arial" w:cs="Arial"/>
          <w:sz w:val="24"/>
          <w:szCs w:val="24"/>
        </w:rPr>
        <w:t xml:space="preserve">Пульт управления имеет отдельный вход 230 В, принцип работы которого можно настроить в программном обеспечении. Доступны следующие функции: аварийное отключение, функция засыпания, форсированная вентиляция, функция приточного воздуха для вытяжных приборов с временем выбега 0 с, 6 мин или 15 мин.</w:t>
      </w:r>
    </w:p>
    <w:p>
      <w:pPr/>
      <w:r>
        <w:rPr>
          <w:rFonts w:ascii="Arial" w:hAnsi="Arial" w:eastAsia="Arial" w:cs="Arial"/>
          <w:sz w:val="24"/>
          <w:szCs w:val="24"/>
        </w:rPr>
        <w:t xml:space="preserve">Возможно подключение шины ModBus</w:t>
      </w:r>
    </w:p>
    <w:p>
      <w:pPr/>
      <w:r>
        <w:rPr>
          <w:rFonts w:ascii="Arial" w:hAnsi="Arial" w:eastAsia="Arial" w:cs="Arial"/>
          <w:sz w:val="24"/>
          <w:szCs w:val="24"/>
        </w:rPr>
        <w:t xml:space="preserve">Кроме того, при использовании вентиляционного контроллера RLS 45 K удобно настраивать конфигурацию прибора через программу для ввода в эксплуатацию с помощью ПК / ноутбука (Windows).</w:t>
      </w:r>
    </w:p>
    <w:p>
      <w:pPr/>
      <w:r>
        <w:rPr>
          <w:rFonts w:ascii="Arial" w:hAnsi="Arial" w:eastAsia="Arial" w:cs="Arial"/>
          <w:sz w:val="24"/>
          <w:szCs w:val="24"/>
        </w:rPr>
        <w:t xml:space="preserve">Простой, экономящий время цифровой ввод в эксплуатацию и создание цифровых протоколов ввода в эксплуатацию и файлов восстановления.</w:t>
      </w:r>
    </w:p>
    <w:p>
      <w:pPr/>
      <w:r>
        <w:rPr>
          <w:rFonts w:ascii="Arial" w:hAnsi="Arial" w:eastAsia="Arial" w:cs="Arial"/>
          <w:sz w:val="24"/>
          <w:szCs w:val="24"/>
        </w:rPr>
        <w:t xml:space="preserve">Вентиляционный контроллер RLS 45 K в комбинации с модулем расширения EnOcean PP 45 EO обеспечивает уникальную возможность соединения между приборами с кабельным подключением PP 45 K и PP 45 O и приборами с радиоуправлением PP 45 RC. Такая комбинированная система управления позволяет, например, установить на первом этаже приборы кабельного подключения, а на 2-м – приборы с радиоуправлением. При этом вся система управляется одним нажатием кнопки.</w:t>
      </w:r>
    </w:p>
    <w:p>
      <w:pPr/>
      <w:r>
        <w:rPr>
          <w:rFonts w:ascii="Arial" w:hAnsi="Arial" w:eastAsia="Arial" w:cs="Arial"/>
          <w:sz w:val="24"/>
          <w:szCs w:val="24"/>
        </w:rPr>
        <w:t xml:space="preserve">Контроллер можно использовать с дополнительными контроллерами или нагрузочными частями PP 45 LT.</w:t>
      </w:r>
    </w:p>
    <w:p/>
    <w:p>
      <w:pPr/>
      <w:r>
        <w:rPr>
          <w:rFonts w:ascii="Arial" w:hAnsi="Arial" w:eastAsia="Arial" w:cs="Arial"/>
          <w:sz w:val="24"/>
          <w:szCs w:val="24"/>
        </w:rPr>
        <w:t xml:space="preserve">Характеристики</w:t>
      </w:r>
    </w:p>
    <w:p>
      <w:pPr/>
      <w:r>
        <w:rPr>
          <w:rFonts w:ascii="Arial" w:hAnsi="Arial" w:eastAsia="Arial" w:cs="Arial"/>
          <w:sz w:val="24"/>
          <w:szCs w:val="24"/>
        </w:rPr>
        <w:t xml:space="preserve">Вентиляционный контроллер необходим в качестве принадлежности комплектов для конечного монтажа PP 45 K, PP 45 О или PPB 30 K, РРВ 30 О.</w:t>
      </w:r>
    </w:p>
    <w:p>
      <w:pPr/>
      <w:r>
        <w:rPr>
          <w:rFonts w:ascii="Arial" w:hAnsi="Arial" w:eastAsia="Arial" w:cs="Arial"/>
          <w:sz w:val="24"/>
          <w:szCs w:val="24"/>
        </w:rPr>
        <w:t xml:space="preserve">Для серии устройств PP 45 RC вместо радиовыключателя DS 45 RC можно в качестве опции использовать проводной пульт управления RLS 45 K. В этом случае необходимо комбинировать RLS 45 K с модулем расширения EnOcean PP 45 EO.</w:t>
      </w:r>
    </w:p>
    <w:p>
      <w:pPr/>
      <w:r>
        <w:rPr>
          <w:rFonts w:ascii="Arial" w:hAnsi="Arial" w:eastAsia="Arial" w:cs="Arial"/>
          <w:sz w:val="24"/>
          <w:szCs w:val="24"/>
        </w:rPr>
        <w:t xml:space="preserve">С помощью одного вентиляционного контроллера RLS 45 K можно одновременно управлять максимум 6 вентиляторами, напр. 6 приборами PP 45 или 4 приборами PP 45 + 1 прибором РРВ 30 или максимум 3 приборами РРВ 30.</w:t>
      </w:r>
    </w:p>
    <w:p/>
    <w:p>
      <w:pPr/>
      <w:r>
        <w:rPr>
          <w:rFonts w:ascii="Arial" w:hAnsi="Arial" w:eastAsia="Arial" w:cs="Arial"/>
          <w:sz w:val="24"/>
          <w:szCs w:val="24"/>
        </w:rPr>
        <w:t xml:space="preserve">Технические данные</w:t>
      </w:r>
    </w:p>
    <w:tbl>
      <w:tblGrid>
        <w:gridCol w:w="3000" w:type="dxa"/>
        <w:gridCol w:w="3000" w:type="dxa"/>
      </w:tblGrid>
      <w:tr>
        <w:trPr/>
        <w:tc>
          <w:tcPr>
            <w:tcW w:w="3000" w:type="dxa"/>
          </w:tcPr>
          <w:p>
            <w:r>
              <w:rPr>
                <w:rFonts w:ascii="Arial" w:hAnsi="Arial" w:eastAsia="Arial" w:cs="Arial"/>
                <w:sz w:val="20"/>
                <w:szCs w:val="20"/>
              </w:rPr>
              <w:t xml:space="preserve">Артикул:</w:t>
            </w:r>
          </w:p>
        </w:tc>
        <w:tc>
          <w:tcPr>
            <w:tcW w:w="3000" w:type="dxa"/>
          </w:tcPr>
          <w:p>
            <w:pPr>
              <w:jc w:val="right"/>
              <w:spacing w:before="0" w:after="0.1"/>
            </w:pPr>
            <w:r>
              <w:rPr>
                <w:rFonts w:ascii="Arial" w:hAnsi="Arial" w:eastAsia="Arial" w:cs="Arial"/>
                <w:sz w:val="20"/>
                <w:szCs w:val="20"/>
              </w:rPr>
              <w:t xml:space="preserve">RLS 45 K</w:t>
            </w:r>
          </w:p>
        </w:tc>
      </w:tr>
      <w:tr>
        <w:trPr/>
        <w:tc>
          <w:tcPr>
            <w:tcW w:w="3000" w:type="dxa"/>
          </w:tcPr>
          <w:p>
            <w:r>
              <w:rPr>
                <w:rFonts w:ascii="Arial" w:hAnsi="Arial" w:eastAsia="Arial" w:cs="Arial"/>
                <w:sz w:val="20"/>
                <w:szCs w:val="20"/>
              </w:rPr>
              <w:t xml:space="preserve">Напряжение питания:</w:t>
            </w:r>
          </w:p>
        </w:tc>
        <w:tc>
          <w:tcPr>
            <w:tcW w:w="3000" w:type="dxa"/>
          </w:tcPr>
          <w:p>
            <w:pPr>
              <w:jc w:val="right"/>
              <w:spacing w:before="0" w:after="0.1"/>
            </w:pPr>
            <w:r>
              <w:rPr>
                <w:rFonts w:ascii="Arial" w:hAnsi="Arial" w:eastAsia="Arial" w:cs="Arial"/>
                <w:sz w:val="20"/>
                <w:szCs w:val="20"/>
              </w:rPr>
              <w:t xml:space="preserve">230 В</w:t>
            </w:r>
          </w:p>
        </w:tc>
      </w:tr>
      <w:tr>
        <w:trPr/>
        <w:tc>
          <w:tcPr>
            <w:tcW w:w="3000" w:type="dxa"/>
          </w:tcPr>
          <w:p>
            <w:r>
              <w:rPr>
                <w:rFonts w:ascii="Arial" w:hAnsi="Arial" w:eastAsia="Arial" w:cs="Arial"/>
                <w:sz w:val="20"/>
                <w:szCs w:val="20"/>
              </w:rPr>
              <w:t xml:space="preserve">Подключение к сети:</w:t>
            </w:r>
          </w:p>
        </w:tc>
        <w:tc>
          <w:tcPr>
            <w:tcW w:w="3000" w:type="dxa"/>
          </w:tcPr>
          <w:p>
            <w:pPr>
              <w:jc w:val="right"/>
              <w:spacing w:before="0" w:after="0.1"/>
            </w:pPr>
            <w:r>
              <w:rPr>
                <w:rFonts w:ascii="Arial" w:hAnsi="Arial" w:eastAsia="Arial" w:cs="Arial"/>
                <w:sz w:val="20"/>
                <w:szCs w:val="20"/>
              </w:rPr>
              <w:t xml:space="preserve">3 x 1,5 мм&lt;sup&gt;2&lt;/sup&gt;</w:t>
            </w:r>
          </w:p>
        </w:tc>
      </w:tr>
      <w:tr>
        <w:trPr/>
        <w:tc>
          <w:tcPr>
            <w:tcW w:w="3000" w:type="dxa"/>
          </w:tcPr>
          <w:p>
            <w:r>
              <w:rPr>
                <w:rFonts w:ascii="Arial" w:hAnsi="Arial" w:eastAsia="Arial" w:cs="Arial"/>
                <w:sz w:val="20"/>
                <w:szCs w:val="20"/>
              </w:rPr>
              <w:t xml:space="preserve">Место установки:</w:t>
            </w:r>
          </w:p>
        </w:tc>
        <w:tc>
          <w:tcPr>
            <w:tcW w:w="3000" w:type="dxa"/>
          </w:tcPr>
          <w:p>
            <w:pPr>
              <w:jc w:val="right"/>
              <w:spacing w:before="0" w:after="0.1"/>
            </w:pPr>
            <w:r>
              <w:rPr>
                <w:rFonts w:ascii="Arial" w:hAnsi="Arial" w:eastAsia="Arial" w:cs="Arial"/>
                <w:sz w:val="20"/>
                <w:szCs w:val="20"/>
              </w:rPr>
              <w:t xml:space="preserve">Стена</w:t>
            </w:r>
          </w:p>
        </w:tc>
      </w:tr>
      <w:tr>
        <w:trPr/>
        <w:tc>
          <w:tcPr>
            <w:tcW w:w="3000" w:type="dxa"/>
          </w:tcPr>
          <w:p>
            <w:r>
              <w:rPr>
                <w:rFonts w:ascii="Arial" w:hAnsi="Arial" w:eastAsia="Arial" w:cs="Arial"/>
                <w:sz w:val="20"/>
                <w:szCs w:val="20"/>
              </w:rPr>
              <w:t xml:space="preserve">Вид монтажа:</w:t>
            </w:r>
          </w:p>
        </w:tc>
        <w:tc>
          <w:tcPr>
            <w:tcW w:w="3000" w:type="dxa"/>
          </w:tcPr>
          <w:p>
            <w:pPr>
              <w:jc w:val="right"/>
              <w:spacing w:before="0" w:after="0.1"/>
            </w:pPr>
            <w:r>
              <w:rPr>
                <w:rFonts w:ascii="Arial" w:hAnsi="Arial" w:eastAsia="Arial" w:cs="Arial"/>
                <w:sz w:val="20"/>
                <w:szCs w:val="20"/>
              </w:rPr>
              <w:t xml:space="preserve">Скрытый монтаж</w:t>
            </w:r>
          </w:p>
        </w:tc>
      </w:tr>
      <w:tr>
        <w:trPr/>
        <w:tc>
          <w:tcPr>
            <w:tcW w:w="3000" w:type="dxa"/>
          </w:tcPr>
          <w:p>
            <w:r>
              <w:rPr>
                <w:rFonts w:ascii="Arial" w:hAnsi="Arial" w:eastAsia="Arial" w:cs="Arial"/>
                <w:sz w:val="20"/>
                <w:szCs w:val="20"/>
              </w:rPr>
              <w:t xml:space="preserve">Материал:</w:t>
            </w:r>
          </w:p>
        </w:tc>
        <w:tc>
          <w:tcPr>
            <w:tcW w:w="3000" w:type="dxa"/>
          </w:tcPr>
          <w:p>
            <w:pPr>
              <w:jc w:val="right"/>
              <w:spacing w:before="0" w:after="0.1"/>
            </w:pPr>
            <w:r>
              <w:rPr>
                <w:rFonts w:ascii="Arial" w:hAnsi="Arial" w:eastAsia="Arial" w:cs="Arial"/>
                <w:sz w:val="20"/>
                <w:szCs w:val="20"/>
              </w:rPr>
              <w:t xml:space="preserve">Пластмасса</w:t>
            </w:r>
          </w:p>
        </w:tc>
      </w:tr>
      <w:tr>
        <w:trPr/>
        <w:tc>
          <w:tcPr>
            <w:tcW w:w="3000" w:type="dxa"/>
          </w:tcPr>
          <w:p>
            <w:r>
              <w:rPr>
                <w:rFonts w:ascii="Arial" w:hAnsi="Arial" w:eastAsia="Arial" w:cs="Arial"/>
                <w:sz w:val="20"/>
                <w:szCs w:val="20"/>
              </w:rPr>
              <w:t xml:space="preserve">Цвет:</w:t>
            </w:r>
          </w:p>
        </w:tc>
        <w:tc>
          <w:tcPr>
            <w:tcW w:w="3000" w:type="dxa"/>
          </w:tcPr>
          <w:p>
            <w:pPr>
              <w:jc w:val="right"/>
              <w:spacing w:before="0" w:after="0.1"/>
            </w:pPr>
            <w:r>
              <w:rPr>
                <w:rFonts w:ascii="Arial" w:hAnsi="Arial" w:eastAsia="Arial" w:cs="Arial"/>
                <w:sz w:val="20"/>
                <w:szCs w:val="20"/>
              </w:rPr>
              <w:t xml:space="preserve">чисто белый - типа RAL 9010</w:t>
            </w:r>
          </w:p>
        </w:tc>
      </w:tr>
      <w:tr>
        <w:trPr/>
        <w:tc>
          <w:tcPr>
            <w:tcW w:w="3000" w:type="dxa"/>
          </w:tcPr>
          <w:p>
            <w:r>
              <w:rPr>
                <w:rFonts w:ascii="Arial" w:hAnsi="Arial" w:eastAsia="Arial" w:cs="Arial"/>
                <w:sz w:val="20"/>
                <w:szCs w:val="20"/>
              </w:rPr>
              <w:t xml:space="preserve">Вес:</w:t>
            </w:r>
          </w:p>
        </w:tc>
        <w:tc>
          <w:tcPr>
            <w:tcW w:w="3000" w:type="dxa"/>
          </w:tcPr>
          <w:p>
            <w:pPr>
              <w:jc w:val="right"/>
              <w:spacing w:before="0" w:after="0.1"/>
            </w:pPr>
            <w:r>
              <w:rPr>
                <w:rFonts w:ascii="Arial" w:hAnsi="Arial" w:eastAsia="Arial" w:cs="Arial"/>
                <w:sz w:val="20"/>
                <w:szCs w:val="20"/>
              </w:rPr>
              <w:t xml:space="preserve">0,11 kg</w:t>
            </w:r>
          </w:p>
        </w:tc>
      </w:tr>
      <w:tr>
        <w:trPr/>
        <w:tc>
          <w:tcPr>
            <w:tcW w:w="3000" w:type="dxa"/>
          </w:tcPr>
          <w:p>
            <w:r>
              <w:rPr>
                <w:rFonts w:ascii="Arial" w:hAnsi="Arial" w:eastAsia="Arial" w:cs="Arial"/>
                <w:sz w:val="20"/>
                <w:szCs w:val="20"/>
              </w:rPr>
              <w:t xml:space="preserve">Масса с упаковкой:</w:t>
            </w:r>
          </w:p>
        </w:tc>
        <w:tc>
          <w:tcPr>
            <w:tcW w:w="3000" w:type="dxa"/>
          </w:tcPr>
          <w:p>
            <w:pPr>
              <w:jc w:val="right"/>
              <w:spacing w:before="0" w:after="0.1"/>
            </w:pPr>
            <w:r>
              <w:rPr>
                <w:rFonts w:ascii="Arial" w:hAnsi="Arial" w:eastAsia="Arial" w:cs="Arial"/>
                <w:sz w:val="20"/>
                <w:szCs w:val="20"/>
              </w:rPr>
              <w:t xml:space="preserve">0,34 kg</w:t>
            </w:r>
          </w:p>
        </w:tc>
      </w:tr>
      <w:tr>
        <w:trPr/>
        <w:tc>
          <w:tcPr>
            <w:tcW w:w="3000" w:type="dxa"/>
          </w:tcPr>
          <w:p>
            <w:r>
              <w:rPr>
                <w:rFonts w:ascii="Arial" w:hAnsi="Arial" w:eastAsia="Arial" w:cs="Arial"/>
                <w:sz w:val="20"/>
                <w:szCs w:val="20"/>
              </w:rPr>
              <w:t xml:space="preserve">Ширина:</w:t>
            </w:r>
          </w:p>
        </w:tc>
        <w:tc>
          <w:tcPr>
            <w:tcW w:w="3000" w:type="dxa"/>
          </w:tcPr>
          <w:p>
            <w:pPr>
              <w:jc w:val="right"/>
              <w:spacing w:before="0" w:after="0.1"/>
            </w:pPr>
            <w:r>
              <w:rPr>
                <w:rFonts w:ascii="Arial" w:hAnsi="Arial" w:eastAsia="Arial" w:cs="Arial"/>
                <w:sz w:val="20"/>
                <w:szCs w:val="20"/>
              </w:rPr>
              <w:t xml:space="preserve">80 mm</w:t>
            </w:r>
          </w:p>
        </w:tc>
      </w:tr>
      <w:tr>
        <w:trPr/>
        <w:tc>
          <w:tcPr>
            <w:tcW w:w="3000" w:type="dxa"/>
          </w:tcPr>
          <w:p>
            <w:r>
              <w:rPr>
                <w:rFonts w:ascii="Arial" w:hAnsi="Arial" w:eastAsia="Arial" w:cs="Arial"/>
                <w:sz w:val="20"/>
                <w:szCs w:val="20"/>
              </w:rPr>
              <w:t xml:space="preserve">Высота:</w:t>
            </w:r>
          </w:p>
        </w:tc>
        <w:tc>
          <w:tcPr>
            <w:tcW w:w="3000" w:type="dxa"/>
          </w:tcPr>
          <w:p>
            <w:pPr>
              <w:jc w:val="right"/>
              <w:spacing w:before="0" w:after="0.1"/>
            </w:pPr>
            <w:r>
              <w:rPr>
                <w:rFonts w:ascii="Arial" w:hAnsi="Arial" w:eastAsia="Arial" w:cs="Arial"/>
                <w:sz w:val="20"/>
                <w:szCs w:val="20"/>
              </w:rPr>
              <w:t xml:space="preserve">80 mm</w:t>
            </w:r>
          </w:p>
        </w:tc>
      </w:tr>
      <w:tr>
        <w:trPr/>
        <w:tc>
          <w:tcPr>
            <w:tcW w:w="3000" w:type="dxa"/>
          </w:tcPr>
          <w:p>
            <w:r>
              <w:rPr>
                <w:rFonts w:ascii="Arial" w:hAnsi="Arial" w:eastAsia="Arial" w:cs="Arial"/>
                <w:sz w:val="20"/>
                <w:szCs w:val="20"/>
              </w:rPr>
              <w:t xml:space="preserve">Глубина:</w:t>
            </w:r>
          </w:p>
        </w:tc>
        <w:tc>
          <w:tcPr>
            <w:tcW w:w="3000" w:type="dxa"/>
          </w:tcPr>
          <w:p>
            <w:pPr>
              <w:jc w:val="right"/>
              <w:spacing w:before="0" w:after="0.1"/>
            </w:pPr>
            <w:r>
              <w:rPr>
                <w:rFonts w:ascii="Arial" w:hAnsi="Arial" w:eastAsia="Arial" w:cs="Arial"/>
                <w:sz w:val="20"/>
                <w:szCs w:val="20"/>
              </w:rPr>
              <w:t xml:space="preserve">49 mm</w:t>
            </w:r>
          </w:p>
        </w:tc>
      </w:tr>
      <w:tr>
        <w:trPr/>
        <w:tc>
          <w:tcPr>
            <w:tcW w:w="3000" w:type="dxa"/>
          </w:tcPr>
          <w:p>
            <w:r>
              <w:rPr>
                <w:rFonts w:ascii="Arial" w:hAnsi="Arial" w:eastAsia="Arial" w:cs="Arial"/>
                <w:sz w:val="20"/>
                <w:szCs w:val="20"/>
              </w:rPr>
              <w:t xml:space="preserve">Ширина с упаковкой:</w:t>
            </w:r>
          </w:p>
        </w:tc>
        <w:tc>
          <w:tcPr>
            <w:tcW w:w="3000" w:type="dxa"/>
          </w:tcPr>
          <w:p>
            <w:pPr>
              <w:jc w:val="right"/>
              <w:spacing w:before="0" w:after="0.1"/>
            </w:pPr>
            <w:r>
              <w:rPr>
                <w:rFonts w:ascii="Arial" w:hAnsi="Arial" w:eastAsia="Arial" w:cs="Arial"/>
                <w:sz w:val="20"/>
                <w:szCs w:val="20"/>
              </w:rPr>
              <w:t xml:space="preserve">81 mm</w:t>
            </w:r>
          </w:p>
        </w:tc>
      </w:tr>
      <w:tr>
        <w:trPr/>
        <w:tc>
          <w:tcPr>
            <w:tcW w:w="3000" w:type="dxa"/>
          </w:tcPr>
          <w:p>
            <w:r>
              <w:rPr>
                <w:rFonts w:ascii="Arial" w:hAnsi="Arial" w:eastAsia="Arial" w:cs="Arial"/>
                <w:sz w:val="20"/>
                <w:szCs w:val="20"/>
              </w:rPr>
              <w:t xml:space="preserve">Высота с упаковкой:</w:t>
            </w:r>
          </w:p>
        </w:tc>
        <w:tc>
          <w:tcPr>
            <w:tcW w:w="3000" w:type="dxa"/>
          </w:tcPr>
          <w:p>
            <w:pPr>
              <w:jc w:val="right"/>
              <w:spacing w:before="0" w:after="0.1"/>
            </w:pPr>
            <w:r>
              <w:rPr>
                <w:rFonts w:ascii="Arial" w:hAnsi="Arial" w:eastAsia="Arial" w:cs="Arial"/>
                <w:sz w:val="20"/>
                <w:szCs w:val="20"/>
              </w:rPr>
              <w:t xml:space="preserve">81 mm</w:t>
            </w:r>
          </w:p>
        </w:tc>
      </w:tr>
      <w:tr>
        <w:trPr/>
        <w:tc>
          <w:tcPr>
            <w:tcW w:w="3000" w:type="dxa"/>
          </w:tcPr>
          <w:p>
            <w:r>
              <w:rPr>
                <w:rFonts w:ascii="Arial" w:hAnsi="Arial" w:eastAsia="Arial" w:cs="Arial"/>
                <w:sz w:val="20"/>
                <w:szCs w:val="20"/>
              </w:rPr>
              <w:t xml:space="preserve">Глубина с упаковкой:</w:t>
            </w:r>
          </w:p>
        </w:tc>
        <w:tc>
          <w:tcPr>
            <w:tcW w:w="3000" w:type="dxa"/>
          </w:tcPr>
          <w:p>
            <w:pPr>
              <w:jc w:val="right"/>
              <w:spacing w:before="0" w:after="0.1"/>
            </w:pPr>
            <w:r>
              <w:rPr>
                <w:rFonts w:ascii="Arial" w:hAnsi="Arial" w:eastAsia="Arial" w:cs="Arial"/>
                <w:sz w:val="20"/>
                <w:szCs w:val="20"/>
              </w:rPr>
              <w:t xml:space="preserve">50 mm</w:t>
            </w:r>
          </w:p>
        </w:tc>
      </w:tr>
      <w:tr>
        <w:trPr/>
        <w:tc>
          <w:tcPr>
            <w:tcW w:w="3000" w:type="dxa"/>
          </w:tcPr>
          <w:p>
            <w:r>
              <w:rPr>
                <w:rFonts w:ascii="Arial" w:hAnsi="Arial" w:eastAsia="Arial" w:cs="Arial"/>
                <w:sz w:val="20"/>
                <w:szCs w:val="20"/>
              </w:rPr>
              <w:t xml:space="preserve">Упаковочный комплект:</w:t>
            </w:r>
          </w:p>
        </w:tc>
        <w:tc>
          <w:tcPr>
            <w:tcW w:w="3000" w:type="dxa"/>
          </w:tcPr>
          <w:p>
            <w:pPr>
              <w:jc w:val="right"/>
              <w:spacing w:before="0" w:after="0.1"/>
            </w:pPr>
            <w:r>
              <w:rPr>
                <w:rFonts w:ascii="Arial" w:hAnsi="Arial" w:eastAsia="Arial" w:cs="Arial"/>
                <w:sz w:val="20"/>
                <w:szCs w:val="20"/>
              </w:rPr>
              <w:t xml:space="preserve">1 штук</w:t>
            </w:r>
          </w:p>
        </w:tc>
      </w:tr>
      <w:tr>
        <w:trPr/>
        <w:tc>
          <w:tcPr>
            <w:tcW w:w="3000" w:type="dxa"/>
          </w:tcPr>
          <w:p>
            <w:r>
              <w:rPr>
                <w:rFonts w:ascii="Arial" w:hAnsi="Arial" w:eastAsia="Arial" w:cs="Arial"/>
                <w:sz w:val="20"/>
                <w:szCs w:val="20"/>
              </w:rPr>
              <w:t xml:space="preserve">Ассортимент:</w:t>
            </w:r>
          </w:p>
        </w:tc>
        <w:tc>
          <w:tcPr>
            <w:tcW w:w="3000" w:type="dxa"/>
          </w:tcPr>
          <w:p>
            <w:pPr>
              <w:jc w:val="right"/>
              <w:spacing w:before="0" w:after="0.1"/>
            </w:pPr>
            <w:r>
              <w:rPr>
                <w:rFonts w:ascii="Arial" w:hAnsi="Arial" w:eastAsia="Arial" w:cs="Arial"/>
                <w:sz w:val="20"/>
                <w:szCs w:val="20"/>
              </w:rPr>
              <w:t xml:space="preserve">К</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4012799573609</w:t>
            </w:r>
          </w:p>
        </w:tc>
      </w:tr>
      <w:tr>
        <w:trPr/>
        <w:tc>
          <w:tcPr>
            <w:tcW w:w="3000" w:type="dxa"/>
          </w:tcPr>
          <w:p>
            <w:r>
              <w:rPr>
                <w:rFonts w:ascii="Arial" w:hAnsi="Arial" w:eastAsia="Arial" w:cs="Arial"/>
                <w:sz w:val="20"/>
                <w:szCs w:val="20"/>
              </w:rPr>
              <w:t xml:space="preserve">Номер артикула:</w:t>
            </w:r>
          </w:p>
        </w:tc>
        <w:tc>
          <w:tcPr>
            <w:tcW w:w="3000" w:type="dxa"/>
          </w:tcPr>
          <w:p>
            <w:pPr>
              <w:jc w:val="right"/>
              <w:spacing w:before="0" w:after="0.1"/>
            </w:pPr>
            <w:r>
              <w:rPr>
                <w:rFonts w:ascii="Arial" w:hAnsi="Arial" w:eastAsia="Arial" w:cs="Arial"/>
                <w:sz w:val="20"/>
                <w:szCs w:val="20"/>
              </w:rPr>
              <w:t xml:space="preserve">0157.0360</w:t>
            </w:r>
          </w:p>
        </w:tc>
      </w:tr>
    </w:tbl>
    <w:p>
      <w:pPr/>
      <w:r>
        <w:rPr>
          <w:rFonts w:ascii="Arial" w:hAnsi="Arial" w:eastAsia="Arial" w:cs="Arial"/>
          <w:sz w:val="24"/>
          <w:szCs w:val="24"/>
        </w:rPr>
        <w:t xml:space="preserve">Изготовитель: MAICO</w:t>
      </w:r>
    </w:p>
    <w:p>
      <w:pPr/>
      <w:r>
        <w:rPr>
          <w:rFonts w:ascii="Arial" w:hAnsi="Arial" w:eastAsia="Arial" w:cs="Arial"/>
          <w:sz w:val="24"/>
          <w:szCs w:val="24"/>
        </w:rPr>
        <w:t xml:space="preserve">RLS 45 K Вентиляционный контроллер</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2024-08-25T03:01:39+00:00</dcterms:created>
  <dcterms:modified xsi:type="dcterms:W3CDTF">2024-08-25T03:01:39+00:00</dcterms:modified>
</cp:coreProperties>
</file>

<file path=docProps/custom.xml><?xml version="1.0" encoding="utf-8"?>
<Properties xmlns="http://schemas.openxmlformats.org/officeDocument/2006/custom-properties" xmlns:vt="http://schemas.openxmlformats.org/officeDocument/2006/docPropsVTypes"/>
</file>